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A90" w:rsidRPr="00496EEC" w:rsidRDefault="000A551F" w:rsidP="00617DBB">
      <w:pPr>
        <w:pStyle w:val="Titre1"/>
        <w:numPr>
          <w:ilvl w:val="0"/>
          <w:numId w:val="0"/>
        </w:numPr>
        <w:jc w:val="center"/>
        <w:rPr>
          <w:sz w:val="24"/>
          <w:szCs w:val="24"/>
          <w:u w:val="single"/>
        </w:rPr>
      </w:pPr>
      <w:bookmarkStart w:id="0" w:name="_Toc360006335"/>
      <w:bookmarkStart w:id="1" w:name="_Toc360006697"/>
      <w:bookmarkStart w:id="2" w:name="_Toc360009754"/>
      <w:bookmarkStart w:id="3" w:name="_Toc360870946"/>
      <w:bookmarkStart w:id="4" w:name="_Toc360898976"/>
      <w:bookmarkStart w:id="5" w:name="_Toc360957405"/>
      <w:bookmarkStart w:id="6" w:name="_Toc361232731"/>
      <w:bookmarkStart w:id="7" w:name="_Toc361317246"/>
      <w:bookmarkStart w:id="8" w:name="_Toc361323241"/>
      <w:bookmarkStart w:id="9" w:name="_Toc361387233"/>
      <w:bookmarkStart w:id="10" w:name="_Toc362965015"/>
      <w:bookmarkStart w:id="11" w:name="_Toc363138054"/>
      <w:bookmarkStart w:id="12" w:name="_Toc365893238"/>
      <w:bookmarkStart w:id="13" w:name="_Toc366050934"/>
      <w:bookmarkStart w:id="14" w:name="_Toc366051015"/>
      <w:bookmarkStart w:id="15" w:name="_Toc366493487"/>
      <w:bookmarkStart w:id="16" w:name="_Toc373338237"/>
      <w:bookmarkStart w:id="17" w:name="_Toc373835985"/>
      <w:r>
        <w:rPr>
          <w:b w:val="0"/>
          <w:noProof/>
          <w:sz w:val="72"/>
          <w:szCs w:val="72"/>
          <w:lang w:eastAsia="fr-FR"/>
        </w:rPr>
        <mc:AlternateContent>
          <mc:Choice Requires="wps">
            <w:drawing>
              <wp:inline distT="0" distB="0" distL="0" distR="0">
                <wp:extent cx="794771" cy="117284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94771" cy="1172845"/>
                        </a:xfrm>
                        <a:prstGeom prst="rect">
                          <a:avLst/>
                        </a:prstGeom>
                      </wps:spPr>
                      <wps:txbx>
                        <w:txbxContent>
                          <w:p w:rsidR="000A551F" w:rsidRDefault="000A551F" w:rsidP="000A551F">
                            <w:pPr>
                              <w:pStyle w:val="NormalWeb"/>
                              <w:spacing w:before="0" w:beforeAutospacing="0" w:after="0" w:afterAutospacing="0"/>
                              <w:jc w:val="center"/>
                            </w:pPr>
                            <w:r>
                              <w:rPr>
                                <w:rFonts w:ascii="Bookman Old Style" w:hAnsi="Bookman Old Style"/>
                                <w:b/>
                                <w:bCs/>
                                <w:outline/>
                                <w:shadow/>
                                <w:color w:val="808080"/>
                                <w:sz w:val="96"/>
                                <w:szCs w:val="96"/>
                                <w14:textOutline w14:w="9525" w14:cap="flat" w14:cmpd="sng" w14:algn="ctr">
                                  <w14:solidFill>
                                    <w14:srgbClr w14:val="808080"/>
                                  </w14:solidFill>
                                  <w14:prstDash w14:val="solid"/>
                                  <w14:round/>
                                </w14:textOutline>
                                <w14:textFill>
                                  <w14:solidFill>
                                    <w14:srgbClr w14:val="FFFFFF"/>
                                  </w14:solidFill>
                                </w14:textFill>
                              </w:rPr>
                              <w:t>T</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62.6pt;height:9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" filled="f" stroked="f">
                <o:lock v:ext="edit" shapetype="t"/>
                <v:textbox style="mso-fit-shape-to-text:t">
                  <w:txbxContent>
                    <w:p w:rsidR="000A551F" w:rsidRDefault="000A551F" w:rsidP="000A551F">
                      <w:pPr>
                        <w:pStyle w:val="NormalWeb"/>
                        <w:spacing w:before="0" w:beforeAutospacing="0" w:after="0" w:afterAutospacing="0"/>
                        <w:jc w:val="center"/>
                      </w:pPr>
                      <w:r>
                        <w:rPr>
                          <w:rFonts w:ascii="Bookman Old Style" w:hAnsi="Bookman Old Style"/>
                          <w:b/>
                          <w:bCs/>
                          <w:outline/>
                          <w:shadow/>
                          <w:color w:val="808080"/>
                          <w:sz w:val="96"/>
                          <w:szCs w:val="96"/>
                          <w14:textOutline w14:w="9525" w14:cap="flat" w14:cmpd="sng" w14:algn="ctr">
                            <w14:solidFill>
                              <w14:srgbClr w14:val="808080"/>
                            </w14:solidFill>
                            <w14:prstDash w14:val="solid"/>
                            <w14:round/>
                          </w14:textOutline>
                          <w14:textFill>
                            <w14:solidFill>
                              <w14:srgbClr w14:val="FFFFFF"/>
                            </w14:solidFill>
                          </w14:textFill>
                        </w:rPr>
                        <w:t>T</w:t>
                      </w:r>
                    </w:p>
                  </w:txbxContent>
                </v:textbox>
                <w10:anchorlock/>
              </v:shape>
            </w:pict>
          </mc:Fallback>
        </mc:AlternateConten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003F166B">
        <w:rPr>
          <w:bCs w:val="0"/>
          <w:color w:val="808080"/>
          <w:kern w:val="0"/>
          <w:sz w:val="72"/>
          <w:szCs w:val="72"/>
          <w:u w:val="single"/>
          <w:lang w:eastAsia="fr-FR"/>
        </w:rPr>
        <w:t>HERMIQUE</w:t>
      </w:r>
      <w:bookmarkEnd w:id="16"/>
      <w:bookmarkEnd w:id="17"/>
    </w:p>
    <w:p w:rsidR="00551694" w:rsidRPr="00496EEC" w:rsidRDefault="00551694" w:rsidP="005125E2">
      <w:pPr>
        <w:pStyle w:val="TM1"/>
      </w:pPr>
    </w:p>
    <w:p w:rsidR="004038DE" w:rsidRPr="00496EEC" w:rsidRDefault="004038DE" w:rsidP="004038DE">
      <w:pPr>
        <w:rPr>
          <w:rFonts w:ascii="Arial" w:hAnsi="Arial" w:cs="Arial"/>
        </w:rPr>
      </w:pPr>
    </w:p>
    <w:p w:rsidR="004038DE" w:rsidRPr="00496EEC" w:rsidRDefault="004038DE" w:rsidP="004038DE">
      <w:pPr>
        <w:rPr>
          <w:rFonts w:ascii="Arial" w:hAnsi="Arial" w:cs="Arial"/>
        </w:rPr>
      </w:pPr>
      <w:bookmarkStart w:id="18" w:name="_GoBack"/>
      <w:bookmarkEnd w:id="18"/>
    </w:p>
    <w:p w:rsidR="00551694" w:rsidRPr="00496EEC" w:rsidRDefault="004038DE" w:rsidP="005125E2">
      <w:pPr>
        <w:pStyle w:val="TM1"/>
      </w:pPr>
      <w:r w:rsidRPr="00496EEC">
        <w:t>SOMMAIRE</w:t>
      </w:r>
    </w:p>
    <w:p w:rsidR="00B00AD0" w:rsidRPr="00496EEC" w:rsidRDefault="00B00AD0" w:rsidP="00B00AD0">
      <w:pPr>
        <w:rPr>
          <w:rFonts w:ascii="Arial" w:hAnsi="Arial" w:cs="Arial"/>
        </w:rPr>
      </w:pPr>
    </w:p>
    <w:p w:rsidR="00CE362C" w:rsidRPr="00496EEC" w:rsidRDefault="00CE362C" w:rsidP="005125E2">
      <w:pPr>
        <w:pStyle w:val="TM1"/>
      </w:pPr>
    </w:p>
    <w:p w:rsidR="00F9128A" w:rsidRPr="007D0C84" w:rsidRDefault="00551694">
      <w:pPr>
        <w:pStyle w:val="TM1"/>
        <w:rPr>
          <w:rFonts w:ascii="Calibri" w:hAnsi="Calibri" w:cs="Times New Roman"/>
          <w:b w:val="0"/>
          <w:bCs w:val="0"/>
          <w:color w:val="auto"/>
          <w:sz w:val="22"/>
          <w:szCs w:val="22"/>
        </w:rPr>
      </w:pPr>
      <w:r w:rsidRPr="00A07418">
        <w:fldChar w:fldCharType="begin"/>
      </w:r>
      <w:r w:rsidRPr="00496EEC">
        <w:instrText xml:space="preserve"> TOC \o "1-3" \h \z \u </w:instrText>
      </w:r>
      <w:r w:rsidRPr="00A07418">
        <w:fldChar w:fldCharType="separate"/>
      </w:r>
      <w:r w:rsidR="00F9128A" w:rsidRPr="007D0C84">
        <w:rPr>
          <w:rFonts w:ascii="Calibri" w:hAnsi="Calibri" w:cs="Times New Roman"/>
          <w:b w:val="0"/>
          <w:bCs w:val="0"/>
          <w:color w:val="auto"/>
          <w:sz w:val="22"/>
          <w:szCs w:val="22"/>
        </w:rPr>
        <w:t xml:space="preserve"> </w:t>
      </w:r>
    </w:p>
    <w:p w:rsidR="00F9128A" w:rsidRPr="007D0C84" w:rsidRDefault="00F9128A">
      <w:pPr>
        <w:pStyle w:val="TM1"/>
        <w:rPr>
          <w:rFonts w:ascii="Calibri" w:hAnsi="Calibri" w:cs="Times New Roman"/>
          <w:b w:val="0"/>
          <w:bCs w:val="0"/>
          <w:color w:val="auto"/>
          <w:sz w:val="22"/>
          <w:szCs w:val="22"/>
        </w:rPr>
      </w:pPr>
      <w:hyperlink w:anchor="_Toc373835986" w:history="1">
        <w:r w:rsidRPr="00E262B4">
          <w:rPr>
            <w:rStyle w:val="Lienhypertexte"/>
            <w:caps/>
          </w:rPr>
          <w:t>1.</w:t>
        </w:r>
        <w:r w:rsidRPr="007D0C84">
          <w:rPr>
            <w:rFonts w:ascii="Calibri" w:hAnsi="Calibri" w:cs="Times New Roman"/>
            <w:b w:val="0"/>
            <w:bCs w:val="0"/>
            <w:color w:val="auto"/>
            <w:sz w:val="22"/>
            <w:szCs w:val="22"/>
          </w:rPr>
          <w:tab/>
        </w:r>
        <w:r w:rsidRPr="00E262B4">
          <w:rPr>
            <w:rStyle w:val="Lienhypertexte"/>
            <w:caps/>
          </w:rPr>
          <w:t>PRINCIPES GENERAUX</w:t>
        </w:r>
        <w:r>
          <w:rPr>
            <w:webHidden/>
          </w:rPr>
          <w:tab/>
        </w:r>
        <w:r>
          <w:rPr>
            <w:webHidden/>
          </w:rPr>
          <w:fldChar w:fldCharType="begin"/>
        </w:r>
        <w:r>
          <w:rPr>
            <w:webHidden/>
          </w:rPr>
          <w:instrText xml:space="preserve"> PAGEREF _Toc373835986 \h </w:instrText>
        </w:r>
        <w:r>
          <w:rPr>
            <w:webHidden/>
          </w:rPr>
        </w:r>
        <w:r>
          <w:rPr>
            <w:webHidden/>
          </w:rPr>
          <w:fldChar w:fldCharType="separate"/>
        </w:r>
        <w:r w:rsidR="00FC70BC">
          <w:rPr>
            <w:webHidden/>
          </w:rPr>
          <w:t>2</w:t>
        </w:r>
        <w:r>
          <w:rPr>
            <w:webHidden/>
          </w:rPr>
          <w:fldChar w:fldCharType="end"/>
        </w:r>
      </w:hyperlink>
    </w:p>
    <w:p w:rsidR="00F9128A" w:rsidRPr="007D0C84" w:rsidRDefault="00F9128A">
      <w:pPr>
        <w:pStyle w:val="TM2"/>
        <w:rPr>
          <w:rFonts w:ascii="Calibri" w:hAnsi="Calibri" w:cs="Times New Roman"/>
          <w:sz w:val="22"/>
          <w:szCs w:val="22"/>
        </w:rPr>
      </w:pPr>
      <w:hyperlink w:anchor="_Toc373835987" w:history="1">
        <w:r w:rsidRPr="00E262B4">
          <w:rPr>
            <w:rStyle w:val="Lienhypertexte"/>
            <w:caps/>
          </w:rPr>
          <w:t>A.</w:t>
        </w:r>
        <w:r w:rsidRPr="007D0C84">
          <w:rPr>
            <w:rFonts w:ascii="Calibri" w:hAnsi="Calibri" w:cs="Times New Roman"/>
            <w:sz w:val="22"/>
            <w:szCs w:val="22"/>
          </w:rPr>
          <w:tab/>
        </w:r>
        <w:r w:rsidRPr="00E262B4">
          <w:rPr>
            <w:rStyle w:val="Lienhypertexte"/>
            <w:caps/>
          </w:rPr>
          <w:t>contexte et objectif  general</w:t>
        </w:r>
        <w:r>
          <w:rPr>
            <w:webHidden/>
          </w:rPr>
          <w:tab/>
        </w:r>
        <w:r>
          <w:rPr>
            <w:webHidden/>
          </w:rPr>
          <w:fldChar w:fldCharType="begin"/>
        </w:r>
        <w:r>
          <w:rPr>
            <w:webHidden/>
          </w:rPr>
          <w:instrText xml:space="preserve"> PAGEREF _Toc373835987 \h </w:instrText>
        </w:r>
        <w:r>
          <w:rPr>
            <w:webHidden/>
          </w:rPr>
        </w:r>
        <w:r>
          <w:rPr>
            <w:webHidden/>
          </w:rPr>
          <w:fldChar w:fldCharType="separate"/>
        </w:r>
        <w:r w:rsidR="00FC70BC">
          <w:rPr>
            <w:webHidden/>
          </w:rPr>
          <w:t>2</w:t>
        </w:r>
        <w:r>
          <w:rPr>
            <w:webHidden/>
          </w:rPr>
          <w:fldChar w:fldCharType="end"/>
        </w:r>
      </w:hyperlink>
    </w:p>
    <w:p w:rsidR="00F9128A" w:rsidRPr="007D0C84" w:rsidRDefault="00F9128A">
      <w:pPr>
        <w:pStyle w:val="TM2"/>
        <w:rPr>
          <w:rFonts w:ascii="Calibri" w:hAnsi="Calibri" w:cs="Times New Roman"/>
          <w:sz w:val="22"/>
          <w:szCs w:val="22"/>
        </w:rPr>
      </w:pPr>
      <w:hyperlink w:anchor="_Toc373835988" w:history="1">
        <w:r w:rsidRPr="00E262B4">
          <w:rPr>
            <w:rStyle w:val="Lienhypertexte"/>
            <w:caps/>
          </w:rPr>
          <w:t>B.</w:t>
        </w:r>
        <w:r w:rsidRPr="007D0C84">
          <w:rPr>
            <w:rFonts w:ascii="Calibri" w:hAnsi="Calibri" w:cs="Times New Roman"/>
            <w:sz w:val="22"/>
            <w:szCs w:val="22"/>
          </w:rPr>
          <w:tab/>
        </w:r>
        <w:r w:rsidRPr="00E262B4">
          <w:rPr>
            <w:rStyle w:val="Lienhypertexte"/>
            <w:caps/>
          </w:rPr>
          <w:t>Grandeurs thermiques</w:t>
        </w:r>
        <w:r>
          <w:rPr>
            <w:webHidden/>
          </w:rPr>
          <w:tab/>
        </w:r>
        <w:r>
          <w:rPr>
            <w:webHidden/>
          </w:rPr>
          <w:fldChar w:fldCharType="begin"/>
        </w:r>
        <w:r>
          <w:rPr>
            <w:webHidden/>
          </w:rPr>
          <w:instrText xml:space="preserve"> PAGEREF _Toc373835988 \h </w:instrText>
        </w:r>
        <w:r>
          <w:rPr>
            <w:webHidden/>
          </w:rPr>
        </w:r>
        <w:r>
          <w:rPr>
            <w:webHidden/>
          </w:rPr>
          <w:fldChar w:fldCharType="separate"/>
        </w:r>
        <w:r w:rsidR="00FC70BC">
          <w:rPr>
            <w:webHidden/>
          </w:rPr>
          <w:t>2</w:t>
        </w:r>
        <w:r>
          <w:rPr>
            <w:webHidden/>
          </w:rPr>
          <w:fldChar w:fldCharType="end"/>
        </w:r>
      </w:hyperlink>
    </w:p>
    <w:p w:rsidR="00F9128A" w:rsidRPr="007D0C84" w:rsidRDefault="00F9128A">
      <w:pPr>
        <w:pStyle w:val="TM2"/>
        <w:rPr>
          <w:rFonts w:ascii="Calibri" w:hAnsi="Calibri" w:cs="Times New Roman"/>
          <w:sz w:val="22"/>
          <w:szCs w:val="22"/>
        </w:rPr>
      </w:pPr>
      <w:hyperlink w:anchor="_Toc373835989" w:history="1">
        <w:r w:rsidRPr="00E262B4">
          <w:rPr>
            <w:rStyle w:val="Lienhypertexte"/>
            <w:caps/>
          </w:rPr>
          <w:t>C.</w:t>
        </w:r>
        <w:r w:rsidRPr="007D0C84">
          <w:rPr>
            <w:rFonts w:ascii="Calibri" w:hAnsi="Calibri" w:cs="Times New Roman"/>
            <w:sz w:val="22"/>
            <w:szCs w:val="22"/>
          </w:rPr>
          <w:tab/>
        </w:r>
        <w:r w:rsidRPr="00E262B4">
          <w:rPr>
            <w:rStyle w:val="Lienhypertexte"/>
            <w:caps/>
          </w:rPr>
          <w:t>labels de performance energetique pour la construction neuve</w:t>
        </w:r>
        <w:r>
          <w:rPr>
            <w:webHidden/>
          </w:rPr>
          <w:tab/>
        </w:r>
        <w:r>
          <w:rPr>
            <w:webHidden/>
          </w:rPr>
          <w:fldChar w:fldCharType="begin"/>
        </w:r>
        <w:r>
          <w:rPr>
            <w:webHidden/>
          </w:rPr>
          <w:instrText xml:space="preserve"> PAGEREF _Toc373835989 \h </w:instrText>
        </w:r>
        <w:r>
          <w:rPr>
            <w:webHidden/>
          </w:rPr>
        </w:r>
        <w:r>
          <w:rPr>
            <w:webHidden/>
          </w:rPr>
          <w:fldChar w:fldCharType="separate"/>
        </w:r>
        <w:r w:rsidR="00FC70BC">
          <w:rPr>
            <w:webHidden/>
          </w:rPr>
          <w:t>6</w:t>
        </w:r>
        <w:r>
          <w:rPr>
            <w:webHidden/>
          </w:rPr>
          <w:fldChar w:fldCharType="end"/>
        </w:r>
      </w:hyperlink>
    </w:p>
    <w:p w:rsidR="00F9128A" w:rsidRDefault="00F9128A">
      <w:pPr>
        <w:pStyle w:val="TM1"/>
        <w:rPr>
          <w:rStyle w:val="Lienhypertexte"/>
        </w:rPr>
      </w:pPr>
    </w:p>
    <w:p w:rsidR="00F9128A" w:rsidRPr="007D0C84" w:rsidRDefault="00F9128A">
      <w:pPr>
        <w:pStyle w:val="TM1"/>
        <w:rPr>
          <w:rFonts w:ascii="Calibri" w:hAnsi="Calibri" w:cs="Times New Roman"/>
          <w:b w:val="0"/>
          <w:bCs w:val="0"/>
          <w:color w:val="auto"/>
          <w:sz w:val="22"/>
          <w:szCs w:val="22"/>
        </w:rPr>
      </w:pPr>
      <w:hyperlink w:anchor="_Toc373835990" w:history="1">
        <w:r w:rsidRPr="00E262B4">
          <w:rPr>
            <w:rStyle w:val="Lienhypertexte"/>
            <w:caps/>
          </w:rPr>
          <w:t>2.</w:t>
        </w:r>
        <w:r w:rsidRPr="007D0C84">
          <w:rPr>
            <w:rFonts w:ascii="Calibri" w:hAnsi="Calibri" w:cs="Times New Roman"/>
            <w:b w:val="0"/>
            <w:bCs w:val="0"/>
            <w:color w:val="auto"/>
            <w:sz w:val="22"/>
            <w:szCs w:val="22"/>
          </w:rPr>
          <w:tab/>
        </w:r>
        <w:r w:rsidRPr="00E262B4">
          <w:rPr>
            <w:rStyle w:val="Lienhypertexte"/>
            <w:caps/>
          </w:rPr>
          <w:t>REGLEMENTATION EN VIGUEUR</w:t>
        </w:r>
        <w:r>
          <w:rPr>
            <w:webHidden/>
          </w:rPr>
          <w:tab/>
        </w:r>
        <w:r>
          <w:rPr>
            <w:webHidden/>
          </w:rPr>
          <w:fldChar w:fldCharType="begin"/>
        </w:r>
        <w:r>
          <w:rPr>
            <w:webHidden/>
          </w:rPr>
          <w:instrText xml:space="preserve"> PAGEREF _Toc373835990 \h </w:instrText>
        </w:r>
        <w:r>
          <w:rPr>
            <w:webHidden/>
          </w:rPr>
        </w:r>
        <w:r>
          <w:rPr>
            <w:webHidden/>
          </w:rPr>
          <w:fldChar w:fldCharType="separate"/>
        </w:r>
        <w:r w:rsidR="00FC70BC">
          <w:rPr>
            <w:webHidden/>
          </w:rPr>
          <w:t>7</w:t>
        </w:r>
        <w:r>
          <w:rPr>
            <w:webHidden/>
          </w:rPr>
          <w:fldChar w:fldCharType="end"/>
        </w:r>
      </w:hyperlink>
    </w:p>
    <w:p w:rsidR="00F9128A" w:rsidRPr="007D0C84" w:rsidRDefault="00F9128A">
      <w:pPr>
        <w:pStyle w:val="TM2"/>
        <w:rPr>
          <w:rFonts w:ascii="Calibri" w:hAnsi="Calibri" w:cs="Times New Roman"/>
          <w:sz w:val="22"/>
          <w:szCs w:val="22"/>
        </w:rPr>
      </w:pPr>
      <w:hyperlink w:anchor="_Toc373835991" w:history="1">
        <w:r w:rsidRPr="00E262B4">
          <w:rPr>
            <w:rStyle w:val="Lienhypertexte"/>
            <w:caps/>
          </w:rPr>
          <w:t>A.</w:t>
        </w:r>
        <w:r w:rsidRPr="007D0C84">
          <w:rPr>
            <w:rFonts w:ascii="Calibri" w:hAnsi="Calibri" w:cs="Times New Roman"/>
            <w:sz w:val="22"/>
            <w:szCs w:val="22"/>
          </w:rPr>
          <w:tab/>
        </w:r>
        <w:r w:rsidRPr="00E262B4">
          <w:rPr>
            <w:rStyle w:val="Lienhypertexte"/>
            <w:caps/>
          </w:rPr>
          <w:t>textes en vigueur</w:t>
        </w:r>
        <w:r>
          <w:rPr>
            <w:webHidden/>
          </w:rPr>
          <w:tab/>
        </w:r>
        <w:r>
          <w:rPr>
            <w:webHidden/>
          </w:rPr>
          <w:fldChar w:fldCharType="begin"/>
        </w:r>
        <w:r>
          <w:rPr>
            <w:webHidden/>
          </w:rPr>
          <w:instrText xml:space="preserve"> PAGEREF _Toc373835991 \h </w:instrText>
        </w:r>
        <w:r>
          <w:rPr>
            <w:webHidden/>
          </w:rPr>
        </w:r>
        <w:r>
          <w:rPr>
            <w:webHidden/>
          </w:rPr>
          <w:fldChar w:fldCharType="separate"/>
        </w:r>
        <w:r w:rsidR="00FC70BC">
          <w:rPr>
            <w:webHidden/>
          </w:rPr>
          <w:t>7</w:t>
        </w:r>
        <w:r>
          <w:rPr>
            <w:webHidden/>
          </w:rPr>
          <w:fldChar w:fldCharType="end"/>
        </w:r>
      </w:hyperlink>
    </w:p>
    <w:p w:rsidR="00F9128A" w:rsidRPr="007D0C84" w:rsidRDefault="00F9128A">
      <w:pPr>
        <w:pStyle w:val="TM2"/>
        <w:rPr>
          <w:rFonts w:ascii="Calibri" w:hAnsi="Calibri" w:cs="Times New Roman"/>
          <w:sz w:val="22"/>
          <w:szCs w:val="22"/>
        </w:rPr>
      </w:pPr>
      <w:hyperlink w:anchor="_Toc373835992" w:history="1">
        <w:r w:rsidRPr="00E262B4">
          <w:rPr>
            <w:rStyle w:val="Lienhypertexte"/>
            <w:caps/>
          </w:rPr>
          <w:t>B.</w:t>
        </w:r>
        <w:r w:rsidRPr="007D0C84">
          <w:rPr>
            <w:rFonts w:ascii="Calibri" w:hAnsi="Calibri" w:cs="Times New Roman"/>
            <w:sz w:val="22"/>
            <w:szCs w:val="22"/>
          </w:rPr>
          <w:tab/>
        </w:r>
        <w:r w:rsidRPr="00E262B4">
          <w:rPr>
            <w:rStyle w:val="Lienhypertexte"/>
            <w:caps/>
          </w:rPr>
          <w:t>Délai d’application</w:t>
        </w:r>
        <w:r>
          <w:rPr>
            <w:webHidden/>
          </w:rPr>
          <w:tab/>
        </w:r>
        <w:r>
          <w:rPr>
            <w:webHidden/>
          </w:rPr>
          <w:fldChar w:fldCharType="begin"/>
        </w:r>
        <w:r>
          <w:rPr>
            <w:webHidden/>
          </w:rPr>
          <w:instrText xml:space="preserve"> PAGEREF _Toc373835992 \h </w:instrText>
        </w:r>
        <w:r>
          <w:rPr>
            <w:webHidden/>
          </w:rPr>
        </w:r>
        <w:r>
          <w:rPr>
            <w:webHidden/>
          </w:rPr>
          <w:fldChar w:fldCharType="separate"/>
        </w:r>
        <w:r w:rsidR="00FC70BC">
          <w:rPr>
            <w:webHidden/>
          </w:rPr>
          <w:t>8</w:t>
        </w:r>
        <w:r>
          <w:rPr>
            <w:webHidden/>
          </w:rPr>
          <w:fldChar w:fldCharType="end"/>
        </w:r>
      </w:hyperlink>
    </w:p>
    <w:p w:rsidR="00F9128A" w:rsidRPr="007D0C84" w:rsidRDefault="00F9128A">
      <w:pPr>
        <w:pStyle w:val="TM2"/>
        <w:rPr>
          <w:rFonts w:ascii="Calibri" w:hAnsi="Calibri" w:cs="Times New Roman"/>
          <w:sz w:val="22"/>
          <w:szCs w:val="22"/>
        </w:rPr>
      </w:pPr>
      <w:hyperlink w:anchor="_Toc373835993" w:history="1">
        <w:r w:rsidRPr="00E262B4">
          <w:rPr>
            <w:rStyle w:val="Lienhypertexte"/>
            <w:caps/>
          </w:rPr>
          <w:t>C.</w:t>
        </w:r>
        <w:r w:rsidRPr="007D0C84">
          <w:rPr>
            <w:rFonts w:ascii="Calibri" w:hAnsi="Calibri" w:cs="Times New Roman"/>
            <w:sz w:val="22"/>
            <w:szCs w:val="22"/>
          </w:rPr>
          <w:tab/>
        </w:r>
        <w:r w:rsidRPr="00E262B4">
          <w:rPr>
            <w:rStyle w:val="Lienhypertexte"/>
            <w:caps/>
          </w:rPr>
          <w:t>bâtiments concernes</w:t>
        </w:r>
        <w:r>
          <w:rPr>
            <w:webHidden/>
          </w:rPr>
          <w:tab/>
        </w:r>
        <w:r>
          <w:rPr>
            <w:webHidden/>
          </w:rPr>
          <w:fldChar w:fldCharType="begin"/>
        </w:r>
        <w:r>
          <w:rPr>
            <w:webHidden/>
          </w:rPr>
          <w:instrText xml:space="preserve"> PAGEREF _Toc373835993 \h </w:instrText>
        </w:r>
        <w:r>
          <w:rPr>
            <w:webHidden/>
          </w:rPr>
        </w:r>
        <w:r>
          <w:rPr>
            <w:webHidden/>
          </w:rPr>
          <w:fldChar w:fldCharType="separate"/>
        </w:r>
        <w:r w:rsidR="00FC70BC">
          <w:rPr>
            <w:webHidden/>
          </w:rPr>
          <w:t>8</w:t>
        </w:r>
        <w:r>
          <w:rPr>
            <w:webHidden/>
          </w:rPr>
          <w:fldChar w:fldCharType="end"/>
        </w:r>
      </w:hyperlink>
    </w:p>
    <w:p w:rsidR="00F9128A" w:rsidRPr="007D0C84" w:rsidRDefault="00F9128A">
      <w:pPr>
        <w:pStyle w:val="TM2"/>
        <w:rPr>
          <w:rFonts w:ascii="Calibri" w:hAnsi="Calibri" w:cs="Times New Roman"/>
          <w:sz w:val="22"/>
          <w:szCs w:val="22"/>
        </w:rPr>
      </w:pPr>
      <w:hyperlink w:anchor="_Toc373835994" w:history="1">
        <w:r w:rsidRPr="00E262B4">
          <w:rPr>
            <w:rStyle w:val="Lienhypertexte"/>
            <w:caps/>
          </w:rPr>
          <w:t>D.</w:t>
        </w:r>
        <w:r w:rsidRPr="007D0C84">
          <w:rPr>
            <w:rFonts w:ascii="Calibri" w:hAnsi="Calibri" w:cs="Times New Roman"/>
            <w:sz w:val="22"/>
            <w:szCs w:val="22"/>
          </w:rPr>
          <w:tab/>
        </w:r>
        <w:r w:rsidRPr="00E262B4">
          <w:rPr>
            <w:rStyle w:val="Lienhypertexte"/>
            <w:caps/>
          </w:rPr>
          <w:t>modalites d’application</w:t>
        </w:r>
        <w:r>
          <w:rPr>
            <w:webHidden/>
          </w:rPr>
          <w:tab/>
        </w:r>
        <w:r>
          <w:rPr>
            <w:webHidden/>
          </w:rPr>
          <w:fldChar w:fldCharType="begin"/>
        </w:r>
        <w:r>
          <w:rPr>
            <w:webHidden/>
          </w:rPr>
          <w:instrText xml:space="preserve"> PAGEREF _Toc373835994 \h </w:instrText>
        </w:r>
        <w:r>
          <w:rPr>
            <w:webHidden/>
          </w:rPr>
        </w:r>
        <w:r>
          <w:rPr>
            <w:webHidden/>
          </w:rPr>
          <w:fldChar w:fldCharType="separate"/>
        </w:r>
        <w:r w:rsidR="00FC70BC">
          <w:rPr>
            <w:webHidden/>
          </w:rPr>
          <w:t>9</w:t>
        </w:r>
        <w:r>
          <w:rPr>
            <w:webHidden/>
          </w:rPr>
          <w:fldChar w:fldCharType="end"/>
        </w:r>
      </w:hyperlink>
    </w:p>
    <w:p w:rsidR="00F9128A" w:rsidRPr="007D0C84" w:rsidRDefault="00F9128A">
      <w:pPr>
        <w:pStyle w:val="TM2"/>
        <w:rPr>
          <w:rFonts w:ascii="Calibri" w:hAnsi="Calibri" w:cs="Times New Roman"/>
          <w:sz w:val="22"/>
          <w:szCs w:val="22"/>
        </w:rPr>
      </w:pPr>
      <w:hyperlink w:anchor="_Toc373835995" w:history="1">
        <w:r w:rsidRPr="00E262B4">
          <w:rPr>
            <w:rStyle w:val="Lienhypertexte"/>
            <w:caps/>
          </w:rPr>
          <w:t>E.</w:t>
        </w:r>
        <w:r w:rsidRPr="007D0C84">
          <w:rPr>
            <w:rFonts w:ascii="Calibri" w:hAnsi="Calibri" w:cs="Times New Roman"/>
            <w:sz w:val="22"/>
            <w:szCs w:val="22"/>
          </w:rPr>
          <w:tab/>
        </w:r>
        <w:r w:rsidRPr="00E262B4">
          <w:rPr>
            <w:rStyle w:val="Lienhypertexte"/>
            <w:caps/>
          </w:rPr>
          <w:t>exigences de performances globales</w:t>
        </w:r>
        <w:r>
          <w:rPr>
            <w:webHidden/>
          </w:rPr>
          <w:tab/>
        </w:r>
        <w:r>
          <w:rPr>
            <w:webHidden/>
          </w:rPr>
          <w:fldChar w:fldCharType="begin"/>
        </w:r>
        <w:r>
          <w:rPr>
            <w:webHidden/>
          </w:rPr>
          <w:instrText xml:space="preserve"> PAGEREF _Toc373835995 \h </w:instrText>
        </w:r>
        <w:r>
          <w:rPr>
            <w:webHidden/>
          </w:rPr>
        </w:r>
        <w:r>
          <w:rPr>
            <w:webHidden/>
          </w:rPr>
          <w:fldChar w:fldCharType="separate"/>
        </w:r>
        <w:r w:rsidR="00FC70BC">
          <w:rPr>
            <w:webHidden/>
          </w:rPr>
          <w:t>11</w:t>
        </w:r>
        <w:r>
          <w:rPr>
            <w:webHidden/>
          </w:rPr>
          <w:fldChar w:fldCharType="end"/>
        </w:r>
      </w:hyperlink>
    </w:p>
    <w:p w:rsidR="00F9128A" w:rsidRDefault="00F9128A">
      <w:pPr>
        <w:pStyle w:val="TM1"/>
        <w:rPr>
          <w:rStyle w:val="Lienhypertexte"/>
        </w:rPr>
      </w:pPr>
    </w:p>
    <w:p w:rsidR="00F9128A" w:rsidRPr="007D0C84" w:rsidRDefault="00F9128A">
      <w:pPr>
        <w:pStyle w:val="TM1"/>
        <w:rPr>
          <w:rFonts w:ascii="Calibri" w:hAnsi="Calibri" w:cs="Times New Roman"/>
          <w:b w:val="0"/>
          <w:bCs w:val="0"/>
          <w:color w:val="auto"/>
          <w:sz w:val="22"/>
          <w:szCs w:val="22"/>
        </w:rPr>
      </w:pPr>
      <w:hyperlink w:anchor="_Toc373835996" w:history="1">
        <w:r w:rsidRPr="00E262B4">
          <w:rPr>
            <w:rStyle w:val="Lienhypertexte"/>
            <w:caps/>
          </w:rPr>
          <w:t>3.</w:t>
        </w:r>
        <w:r w:rsidRPr="007D0C84">
          <w:rPr>
            <w:rFonts w:ascii="Calibri" w:hAnsi="Calibri" w:cs="Times New Roman"/>
            <w:b w:val="0"/>
            <w:bCs w:val="0"/>
            <w:color w:val="auto"/>
            <w:sz w:val="22"/>
            <w:szCs w:val="22"/>
          </w:rPr>
          <w:tab/>
        </w:r>
        <w:r w:rsidRPr="00E262B4">
          <w:rPr>
            <w:rStyle w:val="Lienhypertexte"/>
            <w:caps/>
          </w:rPr>
          <w:t>CONFORT D’ETE</w:t>
        </w:r>
        <w:r>
          <w:rPr>
            <w:webHidden/>
          </w:rPr>
          <w:tab/>
        </w:r>
        <w:r>
          <w:rPr>
            <w:webHidden/>
          </w:rPr>
          <w:fldChar w:fldCharType="begin"/>
        </w:r>
        <w:r>
          <w:rPr>
            <w:webHidden/>
          </w:rPr>
          <w:instrText xml:space="preserve"> PAGEREF _Toc373835996 \h </w:instrText>
        </w:r>
        <w:r>
          <w:rPr>
            <w:webHidden/>
          </w:rPr>
        </w:r>
        <w:r>
          <w:rPr>
            <w:webHidden/>
          </w:rPr>
          <w:fldChar w:fldCharType="separate"/>
        </w:r>
        <w:r w:rsidR="00FC70BC">
          <w:rPr>
            <w:webHidden/>
          </w:rPr>
          <w:t>12</w:t>
        </w:r>
        <w:r>
          <w:rPr>
            <w:webHidden/>
          </w:rPr>
          <w:fldChar w:fldCharType="end"/>
        </w:r>
      </w:hyperlink>
    </w:p>
    <w:p w:rsidR="00F9128A" w:rsidRDefault="00F9128A" w:rsidP="00F9128A">
      <w:pPr>
        <w:pStyle w:val="TM1"/>
        <w:jc w:val="left"/>
        <w:rPr>
          <w:rStyle w:val="Lienhypertexte"/>
        </w:rPr>
      </w:pPr>
    </w:p>
    <w:p w:rsidR="00F9128A" w:rsidRPr="007D0C84" w:rsidRDefault="00F9128A" w:rsidP="00F9128A">
      <w:pPr>
        <w:pStyle w:val="TM1"/>
        <w:jc w:val="left"/>
        <w:rPr>
          <w:rFonts w:ascii="Calibri" w:hAnsi="Calibri" w:cs="Times New Roman"/>
          <w:b w:val="0"/>
          <w:bCs w:val="0"/>
          <w:color w:val="auto"/>
          <w:sz w:val="22"/>
          <w:szCs w:val="22"/>
        </w:rPr>
      </w:pPr>
      <w:hyperlink w:anchor="_Toc373835997" w:history="1">
        <w:r w:rsidRPr="00E262B4">
          <w:rPr>
            <w:rStyle w:val="Lienhypertexte"/>
            <w:caps/>
          </w:rPr>
          <w:t>4.</w:t>
        </w:r>
        <w:r w:rsidRPr="007D0C84">
          <w:rPr>
            <w:rFonts w:ascii="Calibri" w:hAnsi="Calibri" w:cs="Times New Roman"/>
            <w:b w:val="0"/>
            <w:bCs w:val="0"/>
            <w:color w:val="auto"/>
            <w:sz w:val="22"/>
            <w:szCs w:val="22"/>
          </w:rPr>
          <w:tab/>
        </w:r>
        <w:r w:rsidRPr="00E262B4">
          <w:rPr>
            <w:rStyle w:val="Lienhypertexte"/>
            <w:caps/>
          </w:rPr>
          <w:t>CONCEPTION DE BATIMENTS et specificites des constructions bois</w:t>
        </w:r>
        <w:r>
          <w:rPr>
            <w:webHidden/>
          </w:rPr>
          <w:tab/>
        </w:r>
        <w:r>
          <w:rPr>
            <w:webHidden/>
          </w:rPr>
          <w:fldChar w:fldCharType="begin"/>
        </w:r>
        <w:r>
          <w:rPr>
            <w:webHidden/>
          </w:rPr>
          <w:instrText xml:space="preserve"> PAGEREF _Toc373835997 \h </w:instrText>
        </w:r>
        <w:r>
          <w:rPr>
            <w:webHidden/>
          </w:rPr>
        </w:r>
        <w:r>
          <w:rPr>
            <w:webHidden/>
          </w:rPr>
          <w:fldChar w:fldCharType="separate"/>
        </w:r>
        <w:r w:rsidR="00FC70BC">
          <w:rPr>
            <w:webHidden/>
          </w:rPr>
          <w:t>13</w:t>
        </w:r>
        <w:r>
          <w:rPr>
            <w:webHidden/>
          </w:rPr>
          <w:fldChar w:fldCharType="end"/>
        </w:r>
      </w:hyperlink>
    </w:p>
    <w:p w:rsidR="00F9128A" w:rsidRPr="007D0C84" w:rsidRDefault="00F9128A">
      <w:pPr>
        <w:pStyle w:val="TM2"/>
        <w:rPr>
          <w:rFonts w:ascii="Calibri" w:hAnsi="Calibri" w:cs="Times New Roman"/>
          <w:sz w:val="22"/>
          <w:szCs w:val="22"/>
        </w:rPr>
      </w:pPr>
      <w:hyperlink w:anchor="_Toc373835998" w:history="1">
        <w:r w:rsidRPr="00E262B4">
          <w:rPr>
            <w:rStyle w:val="Lienhypertexte"/>
            <w:caps/>
          </w:rPr>
          <w:t>A.</w:t>
        </w:r>
        <w:r w:rsidRPr="007D0C84">
          <w:rPr>
            <w:rFonts w:ascii="Calibri" w:hAnsi="Calibri" w:cs="Times New Roman"/>
            <w:sz w:val="22"/>
            <w:szCs w:val="22"/>
          </w:rPr>
          <w:tab/>
        </w:r>
        <w:r w:rsidRPr="00E262B4">
          <w:rPr>
            <w:rStyle w:val="Lienhypertexte"/>
            <w:caps/>
          </w:rPr>
          <w:t>reduction des besoins de chauffage</w:t>
        </w:r>
        <w:r>
          <w:rPr>
            <w:webHidden/>
          </w:rPr>
          <w:tab/>
        </w:r>
        <w:r>
          <w:rPr>
            <w:webHidden/>
          </w:rPr>
          <w:fldChar w:fldCharType="begin"/>
        </w:r>
        <w:r>
          <w:rPr>
            <w:webHidden/>
          </w:rPr>
          <w:instrText xml:space="preserve"> PAGEREF _Toc373835998 \h </w:instrText>
        </w:r>
        <w:r>
          <w:rPr>
            <w:webHidden/>
          </w:rPr>
        </w:r>
        <w:r>
          <w:rPr>
            <w:webHidden/>
          </w:rPr>
          <w:fldChar w:fldCharType="separate"/>
        </w:r>
        <w:r w:rsidR="00FC70BC">
          <w:rPr>
            <w:webHidden/>
          </w:rPr>
          <w:t>13</w:t>
        </w:r>
        <w:r>
          <w:rPr>
            <w:webHidden/>
          </w:rPr>
          <w:fldChar w:fldCharType="end"/>
        </w:r>
      </w:hyperlink>
    </w:p>
    <w:p w:rsidR="00F9128A" w:rsidRPr="007D0C84" w:rsidRDefault="00F9128A">
      <w:pPr>
        <w:pStyle w:val="TM2"/>
        <w:rPr>
          <w:rFonts w:ascii="Calibri" w:hAnsi="Calibri" w:cs="Times New Roman"/>
          <w:sz w:val="22"/>
          <w:szCs w:val="22"/>
        </w:rPr>
      </w:pPr>
      <w:hyperlink w:anchor="_Toc373835999" w:history="1">
        <w:r w:rsidRPr="00E262B4">
          <w:rPr>
            <w:rStyle w:val="Lienhypertexte"/>
            <w:caps/>
          </w:rPr>
          <w:t>B.</w:t>
        </w:r>
        <w:r w:rsidRPr="007D0C84">
          <w:rPr>
            <w:rFonts w:ascii="Calibri" w:hAnsi="Calibri" w:cs="Times New Roman"/>
            <w:sz w:val="22"/>
            <w:szCs w:val="22"/>
          </w:rPr>
          <w:tab/>
        </w:r>
        <w:r w:rsidRPr="00E262B4">
          <w:rPr>
            <w:rStyle w:val="Lienhypertexte"/>
            <w:caps/>
          </w:rPr>
          <w:t>reduction des besoins de refroidissement et amélioration du confort d’ete</w:t>
        </w:r>
        <w:r>
          <w:rPr>
            <w:webHidden/>
          </w:rPr>
          <w:tab/>
        </w:r>
        <w:r>
          <w:rPr>
            <w:webHidden/>
          </w:rPr>
          <w:fldChar w:fldCharType="begin"/>
        </w:r>
        <w:r>
          <w:rPr>
            <w:webHidden/>
          </w:rPr>
          <w:instrText xml:space="preserve"> PAGEREF _Toc373835999 \h </w:instrText>
        </w:r>
        <w:r>
          <w:rPr>
            <w:webHidden/>
          </w:rPr>
        </w:r>
        <w:r>
          <w:rPr>
            <w:webHidden/>
          </w:rPr>
          <w:fldChar w:fldCharType="separate"/>
        </w:r>
        <w:r w:rsidR="00FC70BC">
          <w:rPr>
            <w:webHidden/>
          </w:rPr>
          <w:t>17</w:t>
        </w:r>
        <w:r>
          <w:rPr>
            <w:webHidden/>
          </w:rPr>
          <w:fldChar w:fldCharType="end"/>
        </w:r>
      </w:hyperlink>
    </w:p>
    <w:p w:rsidR="00F9128A" w:rsidRPr="007D0C84" w:rsidRDefault="00F9128A">
      <w:pPr>
        <w:pStyle w:val="TM2"/>
        <w:rPr>
          <w:rFonts w:ascii="Calibri" w:hAnsi="Calibri" w:cs="Times New Roman"/>
          <w:sz w:val="22"/>
          <w:szCs w:val="22"/>
        </w:rPr>
      </w:pPr>
      <w:hyperlink w:anchor="_Toc373836000" w:history="1">
        <w:r w:rsidRPr="00E262B4">
          <w:rPr>
            <w:rStyle w:val="Lienhypertexte"/>
            <w:caps/>
          </w:rPr>
          <w:t>C.</w:t>
        </w:r>
        <w:r w:rsidRPr="007D0C84">
          <w:rPr>
            <w:rFonts w:ascii="Calibri" w:hAnsi="Calibri" w:cs="Times New Roman"/>
            <w:sz w:val="22"/>
            <w:szCs w:val="22"/>
          </w:rPr>
          <w:tab/>
        </w:r>
        <w:r w:rsidRPr="00E262B4">
          <w:rPr>
            <w:rStyle w:val="Lienhypertexte"/>
            <w:caps/>
          </w:rPr>
          <w:t>reduction des besoins en eclairage artificiel</w:t>
        </w:r>
        <w:r>
          <w:rPr>
            <w:webHidden/>
          </w:rPr>
          <w:tab/>
        </w:r>
        <w:r>
          <w:rPr>
            <w:webHidden/>
          </w:rPr>
          <w:fldChar w:fldCharType="begin"/>
        </w:r>
        <w:r>
          <w:rPr>
            <w:webHidden/>
          </w:rPr>
          <w:instrText xml:space="preserve"> PAGEREF _Toc373836000 \h </w:instrText>
        </w:r>
        <w:r>
          <w:rPr>
            <w:webHidden/>
          </w:rPr>
        </w:r>
        <w:r>
          <w:rPr>
            <w:webHidden/>
          </w:rPr>
          <w:fldChar w:fldCharType="separate"/>
        </w:r>
        <w:r w:rsidR="00FC70BC">
          <w:rPr>
            <w:webHidden/>
          </w:rPr>
          <w:t>18</w:t>
        </w:r>
        <w:r>
          <w:rPr>
            <w:webHidden/>
          </w:rPr>
          <w:fldChar w:fldCharType="end"/>
        </w:r>
      </w:hyperlink>
    </w:p>
    <w:p w:rsidR="00C07A90" w:rsidRPr="00496EEC" w:rsidRDefault="00551694" w:rsidP="00923C21">
      <w:pPr>
        <w:rPr>
          <w:rFonts w:ascii="Arial" w:hAnsi="Arial" w:cs="Arial"/>
          <w:b/>
          <w:u w:val="single"/>
        </w:rPr>
      </w:pPr>
      <w:r w:rsidRPr="00496EEC">
        <w:rPr>
          <w:rFonts w:ascii="Arial" w:hAnsi="Arial" w:cs="Arial"/>
          <w:b/>
          <w:u w:val="single"/>
        </w:rPr>
        <w:fldChar w:fldCharType="end"/>
      </w:r>
    </w:p>
    <w:p w:rsidR="00551694" w:rsidRPr="00496EEC" w:rsidRDefault="00551694" w:rsidP="00C07A90">
      <w:pPr>
        <w:jc w:val="both"/>
        <w:rPr>
          <w:rFonts w:ascii="Arial" w:hAnsi="Arial" w:cs="Arial"/>
          <w:b/>
          <w:u w:val="single"/>
        </w:rPr>
        <w:sectPr w:rsidR="00551694" w:rsidRPr="00496EEC" w:rsidSect="00127AD5">
          <w:headerReference w:type="default" r:id="rId8"/>
          <w:footerReference w:type="default" r:id="rId9"/>
          <w:pgSz w:w="11906" w:h="16838"/>
          <w:pgMar w:top="1417" w:right="1417" w:bottom="1078" w:left="1417" w:header="708" w:footer="256" w:gutter="0"/>
          <w:pgBorders w:offsetFrom="page">
            <w:top w:val="single" w:sz="18" w:space="24" w:color="C0C0C0"/>
            <w:left w:val="single" w:sz="18" w:space="24" w:color="C0C0C0"/>
            <w:bottom w:val="single" w:sz="18" w:space="24" w:color="C0C0C0"/>
            <w:right w:val="single" w:sz="18" w:space="24" w:color="C0C0C0"/>
          </w:pgBorders>
          <w:cols w:space="708"/>
          <w:docGrid w:linePitch="360"/>
        </w:sectPr>
      </w:pPr>
    </w:p>
    <w:p w:rsidR="00E03B91" w:rsidRDefault="00E03B91" w:rsidP="00C07A90">
      <w:pPr>
        <w:jc w:val="both"/>
        <w:rPr>
          <w:rFonts w:ascii="Arial" w:hAnsi="Arial" w:cs="Arial"/>
          <w:b/>
          <w:u w:val="single"/>
        </w:rPr>
      </w:pPr>
    </w:p>
    <w:p w:rsidR="001B5BBC" w:rsidRDefault="00E25EBC" w:rsidP="00C07A90">
      <w:pPr>
        <w:jc w:val="both"/>
        <w:rPr>
          <w:rFonts w:ascii="Arial" w:hAnsi="Arial" w:cs="Arial"/>
          <w:i/>
          <w:sz w:val="20"/>
          <w:szCs w:val="20"/>
          <w:u w:val="single"/>
        </w:rPr>
      </w:pPr>
      <w:r w:rsidRPr="00E25EBC">
        <w:rPr>
          <w:rFonts w:ascii="Arial" w:hAnsi="Arial" w:cs="Arial"/>
          <w:i/>
          <w:sz w:val="20"/>
          <w:szCs w:val="20"/>
        </w:rPr>
        <w:t xml:space="preserve">Ce document s’appuie entre autres sur le site </w:t>
      </w:r>
      <w:hyperlink r:id="rId10" w:history="1">
        <w:r w:rsidRPr="002379FD">
          <w:rPr>
            <w:rStyle w:val="Lienhypertexte"/>
            <w:rFonts w:ascii="Arial" w:hAnsi="Arial" w:cs="Arial"/>
            <w:i/>
            <w:sz w:val="20"/>
            <w:szCs w:val="20"/>
          </w:rPr>
          <w:t>www.rt-batiment.fr</w:t>
        </w:r>
      </w:hyperlink>
    </w:p>
    <w:p w:rsidR="00E25EBC" w:rsidRDefault="00E25EBC" w:rsidP="00C07A90">
      <w:pPr>
        <w:jc w:val="both"/>
        <w:rPr>
          <w:rFonts w:ascii="Arial" w:hAnsi="Arial" w:cs="Arial"/>
          <w:i/>
          <w:sz w:val="20"/>
          <w:szCs w:val="20"/>
        </w:rPr>
      </w:pPr>
    </w:p>
    <w:p w:rsidR="001B5BBC" w:rsidRDefault="00106922" w:rsidP="002864C0">
      <w:pPr>
        <w:pStyle w:val="Titre1"/>
        <w:numPr>
          <w:ilvl w:val="0"/>
          <w:numId w:val="3"/>
        </w:numPr>
        <w:rPr>
          <w:b w:val="0"/>
          <w:caps/>
          <w:sz w:val="28"/>
          <w:szCs w:val="28"/>
          <w:u w:val="single"/>
        </w:rPr>
      </w:pPr>
      <w:bookmarkStart w:id="19" w:name="_Toc373835986"/>
      <w:r>
        <w:rPr>
          <w:b w:val="0"/>
          <w:caps/>
          <w:sz w:val="28"/>
          <w:szCs w:val="28"/>
          <w:u w:val="single"/>
        </w:rPr>
        <w:t>PRINCIPES GENERAUX</w:t>
      </w:r>
      <w:bookmarkEnd w:id="19"/>
    </w:p>
    <w:p w:rsidR="003F3F9D" w:rsidRPr="00496EEC" w:rsidRDefault="003F3F9D" w:rsidP="002864C0">
      <w:pPr>
        <w:pStyle w:val="Titre2"/>
        <w:numPr>
          <w:ilvl w:val="1"/>
          <w:numId w:val="3"/>
        </w:numPr>
        <w:pBdr>
          <w:bottom w:val="single" w:sz="4" w:space="1" w:color="auto"/>
        </w:pBdr>
        <w:jc w:val="both"/>
        <w:rPr>
          <w:bCs w:val="0"/>
          <w:iCs w:val="0"/>
          <w:caps/>
          <w:sz w:val="20"/>
          <w:szCs w:val="20"/>
        </w:rPr>
      </w:pPr>
      <w:bookmarkStart w:id="20" w:name="_Toc373835987"/>
      <w:r>
        <w:rPr>
          <w:bCs w:val="0"/>
          <w:iCs w:val="0"/>
          <w:caps/>
          <w:sz w:val="20"/>
          <w:szCs w:val="20"/>
        </w:rPr>
        <w:t>contexte et objectif  general</w:t>
      </w:r>
      <w:bookmarkEnd w:id="20"/>
    </w:p>
    <w:p w:rsidR="00CA2286" w:rsidRDefault="00CA2286" w:rsidP="008B1630">
      <w:pPr>
        <w:autoSpaceDE w:val="0"/>
        <w:autoSpaceDN w:val="0"/>
        <w:adjustRightInd w:val="0"/>
        <w:spacing w:before="100" w:after="100"/>
        <w:rPr>
          <w:rFonts w:ascii="Arial" w:hAnsi="Arial" w:cs="Arial"/>
          <w:sz w:val="20"/>
          <w:szCs w:val="20"/>
        </w:rPr>
      </w:pPr>
    </w:p>
    <w:p w:rsidR="00CA2286" w:rsidRDefault="006C3775" w:rsidP="00A50C68">
      <w:pPr>
        <w:autoSpaceDE w:val="0"/>
        <w:autoSpaceDN w:val="0"/>
        <w:adjustRightInd w:val="0"/>
        <w:rPr>
          <w:rFonts w:ascii="Arial" w:hAnsi="Arial" w:cs="Arial"/>
          <w:sz w:val="20"/>
          <w:szCs w:val="20"/>
        </w:rPr>
      </w:pPr>
      <w:r>
        <w:rPr>
          <w:rFonts w:ascii="Arial" w:hAnsi="Arial" w:cs="Arial"/>
          <w:sz w:val="20"/>
          <w:szCs w:val="20"/>
        </w:rPr>
        <w:t>A l’</w:t>
      </w:r>
      <w:r w:rsidR="00BA68AE">
        <w:rPr>
          <w:rFonts w:ascii="Arial" w:hAnsi="Arial" w:cs="Arial"/>
          <w:sz w:val="20"/>
          <w:szCs w:val="20"/>
        </w:rPr>
        <w:t>issue du Grenelle E</w:t>
      </w:r>
      <w:r>
        <w:rPr>
          <w:rFonts w:ascii="Arial" w:hAnsi="Arial" w:cs="Arial"/>
          <w:sz w:val="20"/>
          <w:szCs w:val="20"/>
        </w:rPr>
        <w:t xml:space="preserve">nvironnement, en 2007, deux lois ont été votées la loi Grenelle I et II. </w:t>
      </w:r>
    </w:p>
    <w:p w:rsidR="00BA68AE" w:rsidRDefault="006C3775" w:rsidP="00A50C68">
      <w:pPr>
        <w:autoSpaceDE w:val="0"/>
        <w:autoSpaceDN w:val="0"/>
        <w:adjustRightInd w:val="0"/>
        <w:rPr>
          <w:rFonts w:ascii="Arial" w:hAnsi="Arial" w:cs="Arial"/>
          <w:sz w:val="20"/>
          <w:szCs w:val="20"/>
        </w:rPr>
      </w:pPr>
      <w:r w:rsidRPr="00A153EE">
        <w:rPr>
          <w:rFonts w:ascii="Arial" w:hAnsi="Arial" w:cs="Arial"/>
          <w:sz w:val="20"/>
          <w:szCs w:val="20"/>
        </w:rPr>
        <w:t xml:space="preserve">Ces deux lois servent désormais de </w:t>
      </w:r>
      <w:r>
        <w:rPr>
          <w:rFonts w:ascii="Arial" w:hAnsi="Arial" w:cs="Arial"/>
          <w:sz w:val="20"/>
          <w:szCs w:val="20"/>
        </w:rPr>
        <w:t>base à</w:t>
      </w:r>
      <w:r w:rsidRPr="00A153EE">
        <w:rPr>
          <w:rFonts w:ascii="Arial" w:hAnsi="Arial" w:cs="Arial"/>
          <w:sz w:val="20"/>
          <w:szCs w:val="20"/>
        </w:rPr>
        <w:t xml:space="preserve"> l'élaboration de l'ensemble des mesures nécessaire</w:t>
      </w:r>
      <w:r w:rsidR="00CA2286">
        <w:rPr>
          <w:rFonts w:ascii="Arial" w:hAnsi="Arial" w:cs="Arial"/>
          <w:sz w:val="20"/>
          <w:szCs w:val="20"/>
        </w:rPr>
        <w:t>s</w:t>
      </w:r>
      <w:r w:rsidRPr="00A153EE">
        <w:rPr>
          <w:rFonts w:ascii="Arial" w:hAnsi="Arial" w:cs="Arial"/>
          <w:sz w:val="20"/>
          <w:szCs w:val="20"/>
        </w:rPr>
        <w:t xml:space="preserve"> à la mise en place de la politique énergétique de la France, et notamment les principes de la RT 2012.</w:t>
      </w:r>
    </w:p>
    <w:p w:rsidR="00D44E38" w:rsidRDefault="00D44E38" w:rsidP="00A50C68">
      <w:pPr>
        <w:rPr>
          <w:rFonts w:ascii="Arial" w:hAnsi="Arial" w:cs="Arial"/>
          <w:sz w:val="20"/>
          <w:szCs w:val="20"/>
        </w:rPr>
      </w:pPr>
    </w:p>
    <w:p w:rsidR="008616DF" w:rsidRDefault="008616DF" w:rsidP="00A50C68">
      <w:pPr>
        <w:rPr>
          <w:rFonts w:ascii="Arial" w:hAnsi="Arial" w:cs="Arial"/>
          <w:sz w:val="20"/>
          <w:szCs w:val="20"/>
        </w:rPr>
      </w:pPr>
      <w:r w:rsidRPr="00A153EE">
        <w:rPr>
          <w:rFonts w:ascii="Arial" w:hAnsi="Arial" w:cs="Arial"/>
          <w:sz w:val="20"/>
          <w:szCs w:val="20"/>
        </w:rPr>
        <w:t>Conformément à l'article 4 de la loi Grenelle 1, la RT 2012</w:t>
      </w:r>
      <w:r w:rsidRPr="008616DF">
        <w:rPr>
          <w:rFonts w:ascii="Arial" w:hAnsi="Arial" w:cs="Arial"/>
          <w:sz w:val="20"/>
          <w:szCs w:val="20"/>
        </w:rPr>
        <w:t xml:space="preserve"> applicable aux constructions neuves sera renforcée afin de réduire les consommations d'énergie et les émissions de gaz à effet de serre.</w:t>
      </w:r>
    </w:p>
    <w:p w:rsidR="00CA2286" w:rsidRDefault="00CA2286" w:rsidP="00A50C68">
      <w:pPr>
        <w:rPr>
          <w:rFonts w:ascii="Arial" w:hAnsi="Arial" w:cs="Arial"/>
          <w:sz w:val="20"/>
          <w:szCs w:val="20"/>
        </w:rPr>
      </w:pPr>
    </w:p>
    <w:p w:rsidR="008616DF" w:rsidRDefault="008616DF" w:rsidP="00A50C68">
      <w:pPr>
        <w:rPr>
          <w:rFonts w:ascii="Arial" w:hAnsi="Arial" w:cs="Arial"/>
          <w:sz w:val="20"/>
          <w:szCs w:val="20"/>
        </w:rPr>
      </w:pPr>
      <w:r w:rsidRPr="008616DF">
        <w:rPr>
          <w:rFonts w:ascii="Arial" w:hAnsi="Arial" w:cs="Arial"/>
          <w:sz w:val="20"/>
          <w:szCs w:val="20"/>
        </w:rPr>
        <w:t xml:space="preserve">Elle s'attachera à susciter </w:t>
      </w:r>
      <w:r w:rsidRPr="008616DF">
        <w:rPr>
          <w:rFonts w:ascii="Arial" w:hAnsi="Arial" w:cs="Arial"/>
          <w:b/>
          <w:sz w:val="20"/>
          <w:szCs w:val="20"/>
        </w:rPr>
        <w:t>une évolution technologique et industrielle significative dans le domaine de la conception et de l'isolation des bâtiments</w:t>
      </w:r>
      <w:r w:rsidRPr="008616DF">
        <w:rPr>
          <w:rFonts w:ascii="Arial" w:hAnsi="Arial" w:cs="Arial"/>
          <w:sz w:val="20"/>
          <w:szCs w:val="20"/>
        </w:rPr>
        <w:t xml:space="preserve"> et pour chacune des filières énergétiques, dans le cadre d'un </w:t>
      </w:r>
      <w:r w:rsidRPr="008616DF">
        <w:rPr>
          <w:rFonts w:ascii="Arial" w:hAnsi="Arial" w:cs="Arial"/>
          <w:b/>
          <w:sz w:val="20"/>
          <w:szCs w:val="20"/>
        </w:rPr>
        <w:t>bouquet énergétique équilibré</w:t>
      </w:r>
      <w:r w:rsidRPr="008616DF">
        <w:rPr>
          <w:rFonts w:ascii="Arial" w:hAnsi="Arial" w:cs="Arial"/>
          <w:sz w:val="20"/>
          <w:szCs w:val="20"/>
        </w:rPr>
        <w:t>, faiblement émetteur de gaz à effet de serre et contribuant à l'indépendance énergétique nationale.</w:t>
      </w:r>
    </w:p>
    <w:p w:rsidR="00A153EE" w:rsidRPr="003F3F9D" w:rsidRDefault="008616DF" w:rsidP="00CA2286">
      <w:pPr>
        <w:rPr>
          <w:rFonts w:ascii="Arial" w:hAnsi="Arial" w:cs="Arial"/>
          <w:b/>
          <w:sz w:val="20"/>
          <w:szCs w:val="20"/>
          <w:u w:val="single"/>
        </w:rPr>
      </w:pPr>
      <w:r w:rsidRPr="008616DF">
        <w:rPr>
          <w:rFonts w:ascii="Arial" w:hAnsi="Arial" w:cs="Arial"/>
          <w:sz w:val="20"/>
          <w:szCs w:val="20"/>
        </w:rPr>
        <w:br/>
      </w:r>
      <w:r w:rsidR="00CA2286" w:rsidRPr="00A153EE">
        <w:rPr>
          <w:rFonts w:ascii="Arial" w:hAnsi="Arial" w:cs="Arial"/>
          <w:sz w:val="20"/>
          <w:szCs w:val="20"/>
        </w:rPr>
        <w:t xml:space="preserve"> </w:t>
      </w:r>
    </w:p>
    <w:p w:rsidR="000A6A94" w:rsidRPr="00496EEC" w:rsidRDefault="002A77CA" w:rsidP="002864C0">
      <w:pPr>
        <w:pStyle w:val="Titre2"/>
        <w:numPr>
          <w:ilvl w:val="1"/>
          <w:numId w:val="3"/>
        </w:numPr>
        <w:pBdr>
          <w:bottom w:val="single" w:sz="4" w:space="1" w:color="auto"/>
        </w:pBdr>
        <w:jc w:val="both"/>
        <w:rPr>
          <w:bCs w:val="0"/>
          <w:iCs w:val="0"/>
          <w:caps/>
          <w:sz w:val="20"/>
          <w:szCs w:val="20"/>
        </w:rPr>
      </w:pPr>
      <w:bookmarkStart w:id="21" w:name="_Toc373835988"/>
      <w:r>
        <w:rPr>
          <w:bCs w:val="0"/>
          <w:iCs w:val="0"/>
          <w:caps/>
          <w:sz w:val="20"/>
          <w:szCs w:val="20"/>
        </w:rPr>
        <w:t>Grandeurs thermiques</w:t>
      </w:r>
      <w:bookmarkEnd w:id="21"/>
    </w:p>
    <w:p w:rsidR="00B10A1E" w:rsidRDefault="00B10A1E" w:rsidP="00A50C68">
      <w:pPr>
        <w:jc w:val="both"/>
        <w:rPr>
          <w:rFonts w:ascii="Arial" w:hAnsi="Arial" w:cs="Arial"/>
          <w:b/>
          <w:sz w:val="20"/>
          <w:szCs w:val="20"/>
        </w:rPr>
      </w:pPr>
    </w:p>
    <w:p w:rsidR="00A50C68" w:rsidRDefault="00536012" w:rsidP="00A50C68">
      <w:pPr>
        <w:jc w:val="both"/>
        <w:rPr>
          <w:rFonts w:ascii="Arial" w:hAnsi="Arial" w:cs="Arial"/>
          <w:sz w:val="20"/>
          <w:szCs w:val="20"/>
        </w:rPr>
      </w:pPr>
      <w:r w:rsidRPr="00CB2CAA">
        <w:rPr>
          <w:rFonts w:ascii="Arial" w:hAnsi="Arial" w:cs="Arial"/>
          <w:b/>
          <w:sz w:val="20"/>
          <w:szCs w:val="20"/>
        </w:rPr>
        <w:t>SHON</w:t>
      </w:r>
      <w:r w:rsidRPr="00CB2CAA">
        <w:rPr>
          <w:rFonts w:ascii="Arial" w:hAnsi="Arial" w:cs="Arial"/>
          <w:b/>
          <w:sz w:val="20"/>
          <w:szCs w:val="20"/>
          <w:vertAlign w:val="subscript"/>
        </w:rPr>
        <w:t>RT</w:t>
      </w:r>
      <w:r>
        <w:rPr>
          <w:rFonts w:ascii="Arial" w:hAnsi="Arial" w:cs="Arial"/>
          <w:sz w:val="20"/>
          <w:szCs w:val="20"/>
          <w:vertAlign w:val="subscript"/>
        </w:rPr>
        <w:t> </w:t>
      </w:r>
      <w:r>
        <w:rPr>
          <w:rFonts w:ascii="Arial" w:hAnsi="Arial" w:cs="Arial"/>
          <w:sz w:val="20"/>
          <w:szCs w:val="20"/>
        </w:rPr>
        <w:t xml:space="preserve">: </w:t>
      </w:r>
      <w:r w:rsidR="000718D5" w:rsidRPr="009F7999">
        <w:rPr>
          <w:rFonts w:ascii="Arial" w:hAnsi="Arial" w:cs="Arial"/>
          <w:sz w:val="20"/>
          <w:szCs w:val="20"/>
        </w:rPr>
        <w:t>surface de plancher hors œuvre nette au sens de la RT d'un bâtiment ou d'une partie de bâtiment</w:t>
      </w:r>
      <w:r w:rsidR="00A50C68">
        <w:rPr>
          <w:rFonts w:ascii="Arial" w:hAnsi="Arial" w:cs="Arial"/>
          <w:sz w:val="20"/>
          <w:szCs w:val="20"/>
        </w:rPr>
        <w:t>.</w:t>
      </w:r>
    </w:p>
    <w:p w:rsidR="00A50C68" w:rsidRDefault="00A50C68" w:rsidP="0087604E">
      <w:pPr>
        <w:autoSpaceDE w:val="0"/>
        <w:autoSpaceDN w:val="0"/>
        <w:adjustRightInd w:val="0"/>
        <w:rPr>
          <w:rFonts w:ascii="Arial" w:hAnsi="Arial" w:cs="Arial"/>
          <w:sz w:val="20"/>
          <w:szCs w:val="20"/>
        </w:rPr>
      </w:pPr>
      <w:r>
        <w:rPr>
          <w:rFonts w:ascii="Arial" w:hAnsi="Arial" w:cs="Arial"/>
          <w:sz w:val="20"/>
          <w:szCs w:val="20"/>
        </w:rPr>
        <w:t>Cette surface n’est pas calculée de la même façon pour tous les types de bâtiments (habitations, autres que habitations…), voir Arrêté du 26 octobre 2010.</w:t>
      </w:r>
    </w:p>
    <w:p w:rsidR="003E5A81" w:rsidRDefault="003E5A81" w:rsidP="0087604E">
      <w:pPr>
        <w:autoSpaceDE w:val="0"/>
        <w:autoSpaceDN w:val="0"/>
        <w:adjustRightInd w:val="0"/>
        <w:rPr>
          <w:rFonts w:ascii="Arial" w:hAnsi="Arial" w:cs="Arial"/>
          <w:sz w:val="20"/>
          <w:szCs w:val="20"/>
        </w:rPr>
      </w:pPr>
    </w:p>
    <w:p w:rsidR="00B10A1E" w:rsidRDefault="003E5A81" w:rsidP="003E5A81">
      <w:pPr>
        <w:autoSpaceDE w:val="0"/>
        <w:autoSpaceDN w:val="0"/>
        <w:adjustRightInd w:val="0"/>
        <w:spacing w:before="100" w:after="100"/>
        <w:rPr>
          <w:rFonts w:ascii="Arial" w:hAnsi="Arial" w:cs="Arial"/>
          <w:sz w:val="20"/>
          <w:szCs w:val="20"/>
        </w:rPr>
      </w:pPr>
      <w:r w:rsidRPr="00B10A1E">
        <w:rPr>
          <w:rFonts w:ascii="Arial" w:hAnsi="Arial" w:cs="Arial"/>
          <w:sz w:val="20"/>
          <w:szCs w:val="20"/>
        </w:rPr>
        <w:t xml:space="preserve">La </w:t>
      </w:r>
      <w:r w:rsidR="00B10A1E" w:rsidRPr="00B10A1E">
        <w:rPr>
          <w:rFonts w:ascii="Arial" w:hAnsi="Arial" w:cs="Arial"/>
          <w:b/>
          <w:sz w:val="20"/>
          <w:szCs w:val="20"/>
        </w:rPr>
        <w:t>SHON</w:t>
      </w:r>
      <w:r w:rsidR="00B10A1E" w:rsidRPr="00B10A1E">
        <w:rPr>
          <w:rFonts w:ascii="Arial" w:hAnsi="Arial" w:cs="Arial"/>
          <w:b/>
          <w:sz w:val="20"/>
          <w:szCs w:val="20"/>
          <w:vertAlign w:val="subscript"/>
        </w:rPr>
        <w:t>RT </w:t>
      </w:r>
      <w:r w:rsidRPr="00B10A1E">
        <w:rPr>
          <w:rFonts w:ascii="Arial" w:hAnsi="Arial" w:cs="Arial"/>
          <w:b/>
          <w:sz w:val="20"/>
          <w:szCs w:val="20"/>
        </w:rPr>
        <w:t xml:space="preserve"> </w:t>
      </w:r>
      <w:r w:rsidR="00B10A1E" w:rsidRPr="00B10A1E">
        <w:rPr>
          <w:rFonts w:ascii="Arial" w:hAnsi="Arial" w:cs="Arial"/>
          <w:b/>
          <w:color w:val="000000"/>
          <w:sz w:val="20"/>
          <w:szCs w:val="20"/>
          <w:shd w:val="clear" w:color="auto" w:fill="FFFFFF"/>
        </w:rPr>
        <w:t xml:space="preserve">d'un bâtiment ou d'une partie de bâtiment à usage d'habitation </w:t>
      </w:r>
      <w:r w:rsidRPr="00B10A1E">
        <w:rPr>
          <w:rFonts w:ascii="Arial" w:hAnsi="Arial" w:cs="Arial"/>
          <w:sz w:val="20"/>
          <w:szCs w:val="20"/>
        </w:rPr>
        <w:t>est égale à la surface hors œuvre brute de ce bâtiment ou de cette partie de bâtiment</w:t>
      </w:r>
      <w:r w:rsidR="00B10A1E">
        <w:rPr>
          <w:rFonts w:ascii="Arial" w:hAnsi="Arial" w:cs="Arial"/>
          <w:sz w:val="20"/>
          <w:szCs w:val="20"/>
        </w:rPr>
        <w:t xml:space="preserve"> </w:t>
      </w:r>
      <w:r w:rsidRPr="00B10A1E">
        <w:rPr>
          <w:rFonts w:ascii="Arial" w:hAnsi="Arial" w:cs="Arial"/>
          <w:sz w:val="20"/>
          <w:szCs w:val="20"/>
        </w:rPr>
        <w:t>après déduction :</w:t>
      </w:r>
      <w:r w:rsidRPr="00B10A1E">
        <w:rPr>
          <w:rFonts w:ascii="Arial" w:hAnsi="Arial" w:cs="Arial"/>
          <w:sz w:val="20"/>
          <w:szCs w:val="20"/>
        </w:rPr>
        <w:br/>
      </w:r>
    </w:p>
    <w:p w:rsidR="00B10A1E" w:rsidRDefault="00B10A1E" w:rsidP="00DB614C">
      <w:pPr>
        <w:numPr>
          <w:ilvl w:val="0"/>
          <w:numId w:val="28"/>
        </w:numPr>
        <w:autoSpaceDE w:val="0"/>
        <w:autoSpaceDN w:val="0"/>
        <w:adjustRightInd w:val="0"/>
        <w:spacing w:before="100" w:after="100"/>
        <w:rPr>
          <w:rFonts w:ascii="Arial" w:hAnsi="Arial" w:cs="Arial"/>
          <w:sz w:val="20"/>
          <w:szCs w:val="20"/>
        </w:rPr>
      </w:pPr>
      <w:r w:rsidRPr="00B10A1E">
        <w:rPr>
          <w:rFonts w:ascii="Arial" w:hAnsi="Arial" w:cs="Arial"/>
          <w:sz w:val="20"/>
          <w:szCs w:val="20"/>
        </w:rPr>
        <w:t>Des surfaces de plancher hors œuvre des combles et des sous-sols non aménageables ou non aménagés pour l'habitation ou pour des activités à caractère professionnel, artis</w:t>
      </w:r>
      <w:r>
        <w:rPr>
          <w:rFonts w:ascii="Arial" w:hAnsi="Arial" w:cs="Arial"/>
          <w:sz w:val="20"/>
          <w:szCs w:val="20"/>
        </w:rPr>
        <w:t>anal, industriel ou commercial</w:t>
      </w:r>
    </w:p>
    <w:p w:rsidR="00B10A1E" w:rsidRDefault="003E5A81" w:rsidP="00DB614C">
      <w:pPr>
        <w:numPr>
          <w:ilvl w:val="0"/>
          <w:numId w:val="28"/>
        </w:numPr>
        <w:autoSpaceDE w:val="0"/>
        <w:autoSpaceDN w:val="0"/>
        <w:adjustRightInd w:val="0"/>
        <w:spacing w:before="100" w:after="100"/>
        <w:rPr>
          <w:rFonts w:ascii="Arial" w:hAnsi="Arial" w:cs="Arial"/>
          <w:sz w:val="20"/>
          <w:szCs w:val="20"/>
        </w:rPr>
      </w:pPr>
      <w:r w:rsidRPr="00B10A1E">
        <w:rPr>
          <w:rFonts w:ascii="Arial" w:hAnsi="Arial" w:cs="Arial"/>
          <w:sz w:val="20"/>
          <w:szCs w:val="20"/>
        </w:rPr>
        <w:t xml:space="preserve">Des surfaces de plancher hors œuvre des </w:t>
      </w:r>
      <w:proofErr w:type="spellStart"/>
      <w:r w:rsidRPr="00B10A1E">
        <w:rPr>
          <w:rFonts w:ascii="Arial" w:hAnsi="Arial" w:cs="Arial"/>
          <w:sz w:val="20"/>
          <w:szCs w:val="20"/>
        </w:rPr>
        <w:t>toitures-terrasses</w:t>
      </w:r>
      <w:proofErr w:type="spellEnd"/>
      <w:r w:rsidRPr="00B10A1E">
        <w:rPr>
          <w:rFonts w:ascii="Arial" w:hAnsi="Arial" w:cs="Arial"/>
          <w:sz w:val="20"/>
          <w:szCs w:val="20"/>
        </w:rPr>
        <w:t xml:space="preserve">, des balcons, des loggias, des vérandas non chauffées ainsi que des surfaces non closes situées au rez-de-chaussée ou à des niveaux </w:t>
      </w:r>
      <w:r w:rsidR="00B10A1E">
        <w:rPr>
          <w:rFonts w:ascii="Arial" w:hAnsi="Arial" w:cs="Arial"/>
          <w:sz w:val="20"/>
          <w:szCs w:val="20"/>
        </w:rPr>
        <w:t xml:space="preserve">supérieurs </w:t>
      </w:r>
    </w:p>
    <w:p w:rsidR="00B10A1E" w:rsidRDefault="003E5A81" w:rsidP="00DB614C">
      <w:pPr>
        <w:numPr>
          <w:ilvl w:val="0"/>
          <w:numId w:val="28"/>
        </w:numPr>
        <w:autoSpaceDE w:val="0"/>
        <w:autoSpaceDN w:val="0"/>
        <w:adjustRightInd w:val="0"/>
        <w:spacing w:before="100" w:after="100"/>
        <w:rPr>
          <w:rFonts w:ascii="Arial" w:hAnsi="Arial" w:cs="Arial"/>
          <w:sz w:val="20"/>
          <w:szCs w:val="20"/>
        </w:rPr>
      </w:pPr>
      <w:r w:rsidRPr="00B10A1E">
        <w:rPr>
          <w:rFonts w:ascii="Arial" w:hAnsi="Arial" w:cs="Arial"/>
          <w:sz w:val="20"/>
          <w:szCs w:val="20"/>
        </w:rPr>
        <w:t xml:space="preserve">Des surfaces de plancher hors œuvre des bâtiments ou des parties de bâtiment aménagés en vue </w:t>
      </w:r>
      <w:r w:rsidR="00B10A1E">
        <w:rPr>
          <w:rFonts w:ascii="Arial" w:hAnsi="Arial" w:cs="Arial"/>
          <w:sz w:val="20"/>
          <w:szCs w:val="20"/>
        </w:rPr>
        <w:t xml:space="preserve">du stationnement des véhicules </w:t>
      </w:r>
    </w:p>
    <w:p w:rsidR="00B10A1E" w:rsidRDefault="003E5A81" w:rsidP="00DB614C">
      <w:pPr>
        <w:numPr>
          <w:ilvl w:val="0"/>
          <w:numId w:val="28"/>
        </w:numPr>
        <w:autoSpaceDE w:val="0"/>
        <w:autoSpaceDN w:val="0"/>
        <w:adjustRightInd w:val="0"/>
        <w:spacing w:before="100" w:after="100"/>
        <w:rPr>
          <w:rFonts w:ascii="Arial" w:hAnsi="Arial" w:cs="Arial"/>
          <w:sz w:val="20"/>
          <w:szCs w:val="20"/>
        </w:rPr>
      </w:pPr>
      <w:r w:rsidRPr="00B10A1E">
        <w:rPr>
          <w:rFonts w:ascii="Arial" w:hAnsi="Arial" w:cs="Arial"/>
          <w:sz w:val="20"/>
          <w:szCs w:val="20"/>
        </w:rPr>
        <w:t>Dans les exploitations agricoles, des surfaces de plancher des serres de production, des locaux destinés à abriter les récoltes, à héberger les animaux, à ranger et à entretenir le matériel agricole, des locaux de production et de stockage des produits à usage agricole, des locaux de transformation et de conditionnement des produits provenant de l'exploitation.</w:t>
      </w:r>
      <w:r w:rsidRPr="00B10A1E">
        <w:rPr>
          <w:rFonts w:ascii="Arial" w:hAnsi="Arial" w:cs="Arial"/>
          <w:sz w:val="20"/>
          <w:szCs w:val="20"/>
        </w:rPr>
        <w:br/>
      </w:r>
    </w:p>
    <w:p w:rsidR="00B10A1E" w:rsidRDefault="00B10A1E" w:rsidP="00B10A1E">
      <w:pPr>
        <w:autoSpaceDE w:val="0"/>
        <w:autoSpaceDN w:val="0"/>
        <w:adjustRightInd w:val="0"/>
        <w:spacing w:before="100" w:after="100"/>
        <w:rPr>
          <w:rFonts w:ascii="Arial" w:hAnsi="Arial" w:cs="Arial"/>
          <w:sz w:val="20"/>
          <w:szCs w:val="20"/>
        </w:rPr>
      </w:pPr>
    </w:p>
    <w:p w:rsidR="00B10A1E" w:rsidRDefault="00B10A1E" w:rsidP="00B10A1E">
      <w:pPr>
        <w:autoSpaceDE w:val="0"/>
        <w:autoSpaceDN w:val="0"/>
        <w:adjustRightInd w:val="0"/>
        <w:spacing w:before="100" w:after="100"/>
        <w:rPr>
          <w:rFonts w:ascii="Arial" w:hAnsi="Arial" w:cs="Arial"/>
          <w:sz w:val="20"/>
          <w:szCs w:val="20"/>
        </w:rPr>
      </w:pPr>
    </w:p>
    <w:p w:rsidR="00B10A1E" w:rsidRDefault="00B10A1E" w:rsidP="00B10A1E">
      <w:pPr>
        <w:autoSpaceDE w:val="0"/>
        <w:autoSpaceDN w:val="0"/>
        <w:adjustRightInd w:val="0"/>
        <w:spacing w:before="100" w:after="100"/>
        <w:rPr>
          <w:rFonts w:ascii="Arial" w:hAnsi="Arial" w:cs="Arial"/>
          <w:sz w:val="20"/>
          <w:szCs w:val="20"/>
        </w:rPr>
      </w:pPr>
    </w:p>
    <w:p w:rsidR="00B10A1E" w:rsidRDefault="00B10A1E" w:rsidP="00B10A1E">
      <w:pPr>
        <w:autoSpaceDE w:val="0"/>
        <w:autoSpaceDN w:val="0"/>
        <w:adjustRightInd w:val="0"/>
        <w:spacing w:before="100" w:after="100"/>
        <w:rPr>
          <w:rFonts w:ascii="Arial" w:hAnsi="Arial" w:cs="Arial"/>
          <w:sz w:val="20"/>
          <w:szCs w:val="20"/>
        </w:rPr>
      </w:pPr>
    </w:p>
    <w:p w:rsidR="00B10A1E" w:rsidRDefault="00B10A1E" w:rsidP="00B10A1E">
      <w:pPr>
        <w:autoSpaceDE w:val="0"/>
        <w:autoSpaceDN w:val="0"/>
        <w:adjustRightInd w:val="0"/>
        <w:spacing w:before="100" w:after="100"/>
        <w:rPr>
          <w:rFonts w:ascii="Arial" w:hAnsi="Arial" w:cs="Arial"/>
          <w:sz w:val="20"/>
          <w:szCs w:val="20"/>
        </w:rPr>
      </w:pPr>
    </w:p>
    <w:p w:rsidR="00B10A1E" w:rsidRDefault="00B10A1E" w:rsidP="00B10A1E">
      <w:pPr>
        <w:autoSpaceDE w:val="0"/>
        <w:autoSpaceDN w:val="0"/>
        <w:adjustRightInd w:val="0"/>
        <w:spacing w:before="100" w:after="100"/>
        <w:rPr>
          <w:rFonts w:ascii="Arial" w:hAnsi="Arial" w:cs="Arial"/>
          <w:sz w:val="20"/>
          <w:szCs w:val="20"/>
        </w:rPr>
      </w:pPr>
    </w:p>
    <w:p w:rsidR="00B10A1E" w:rsidRDefault="00B10A1E" w:rsidP="00B10A1E">
      <w:pPr>
        <w:autoSpaceDE w:val="0"/>
        <w:autoSpaceDN w:val="0"/>
        <w:adjustRightInd w:val="0"/>
        <w:spacing w:before="100" w:after="100"/>
        <w:rPr>
          <w:rFonts w:ascii="Arial" w:hAnsi="Arial" w:cs="Arial"/>
          <w:sz w:val="20"/>
          <w:szCs w:val="20"/>
        </w:rPr>
      </w:pPr>
    </w:p>
    <w:p w:rsidR="00B10A1E" w:rsidRDefault="00B10A1E" w:rsidP="00B10A1E">
      <w:pPr>
        <w:autoSpaceDE w:val="0"/>
        <w:autoSpaceDN w:val="0"/>
        <w:adjustRightInd w:val="0"/>
        <w:spacing w:before="100" w:after="100"/>
        <w:rPr>
          <w:rFonts w:ascii="Arial" w:hAnsi="Arial" w:cs="Arial"/>
          <w:sz w:val="20"/>
          <w:szCs w:val="20"/>
        </w:rPr>
      </w:pPr>
    </w:p>
    <w:p w:rsidR="003E5A81" w:rsidRDefault="00B10A1E" w:rsidP="00B10A1E">
      <w:pPr>
        <w:autoSpaceDE w:val="0"/>
        <w:autoSpaceDN w:val="0"/>
        <w:adjustRightInd w:val="0"/>
        <w:spacing w:before="100" w:after="100"/>
        <w:rPr>
          <w:rFonts w:ascii="Arial" w:hAnsi="Arial" w:cs="Arial"/>
          <w:sz w:val="20"/>
          <w:szCs w:val="20"/>
        </w:rPr>
      </w:pPr>
      <w:r w:rsidRPr="00B10A1E">
        <w:rPr>
          <w:rFonts w:ascii="Arial" w:hAnsi="Arial" w:cs="Arial"/>
          <w:sz w:val="20"/>
          <w:szCs w:val="20"/>
        </w:rPr>
        <w:t xml:space="preserve">La </w:t>
      </w:r>
      <w:r w:rsidRPr="00B10A1E">
        <w:rPr>
          <w:rFonts w:ascii="Arial" w:hAnsi="Arial" w:cs="Arial"/>
          <w:b/>
          <w:sz w:val="20"/>
          <w:szCs w:val="20"/>
        </w:rPr>
        <w:t>SHON</w:t>
      </w:r>
      <w:r w:rsidRPr="00B10A1E">
        <w:rPr>
          <w:rFonts w:ascii="Arial" w:hAnsi="Arial" w:cs="Arial"/>
          <w:b/>
          <w:sz w:val="20"/>
          <w:szCs w:val="20"/>
          <w:vertAlign w:val="subscript"/>
        </w:rPr>
        <w:t>RT </w:t>
      </w:r>
      <w:r w:rsidRPr="00B10A1E">
        <w:rPr>
          <w:rFonts w:ascii="Arial" w:hAnsi="Arial" w:cs="Arial"/>
          <w:b/>
          <w:sz w:val="20"/>
          <w:szCs w:val="20"/>
        </w:rPr>
        <w:t xml:space="preserve"> </w:t>
      </w:r>
      <w:r w:rsidR="003E5A81" w:rsidRPr="00B10A1E">
        <w:rPr>
          <w:rFonts w:ascii="Arial" w:hAnsi="Arial" w:cs="Arial"/>
          <w:b/>
          <w:sz w:val="20"/>
          <w:szCs w:val="20"/>
        </w:rPr>
        <w:t>d'un bâtiment ou d'une partie de bâtiment à usage autre que d'habitation</w:t>
      </w:r>
      <w:r>
        <w:rPr>
          <w:rFonts w:ascii="Arial" w:hAnsi="Arial" w:cs="Arial"/>
          <w:sz w:val="20"/>
          <w:szCs w:val="20"/>
        </w:rPr>
        <w:t xml:space="preserve"> </w:t>
      </w:r>
      <w:r w:rsidR="003E5A81" w:rsidRPr="00B10A1E">
        <w:rPr>
          <w:rFonts w:ascii="Arial" w:hAnsi="Arial" w:cs="Arial"/>
          <w:sz w:val="20"/>
          <w:szCs w:val="20"/>
        </w:rPr>
        <w:t>est égale à la surface utile de ce bâtiment ou de cette partie de bâtiment, multipliée par un coefficient dépendant de l'usage défini ci-dessous :</w:t>
      </w:r>
    </w:p>
    <w:p w:rsidR="003E5A81" w:rsidRDefault="003E5A81" w:rsidP="0087604E">
      <w:pPr>
        <w:autoSpaceDE w:val="0"/>
        <w:autoSpaceDN w:val="0"/>
        <w:adjustRightInd w:val="0"/>
        <w:rPr>
          <w:rFonts w:ascii="Arial" w:hAnsi="Arial" w:cs="Arial"/>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3544"/>
      </w:tblGrid>
      <w:tr w:rsidR="00B10A1E" w:rsidRPr="00DE4718" w:rsidTr="00B10A1E">
        <w:trPr>
          <w:trHeight w:val="759"/>
        </w:trPr>
        <w:tc>
          <w:tcPr>
            <w:tcW w:w="5778" w:type="dxa"/>
            <w:tcBorders>
              <w:bottom w:val="single" w:sz="4" w:space="0" w:color="auto"/>
            </w:tcBorders>
            <w:shd w:val="clear" w:color="auto" w:fill="003868"/>
            <w:vAlign w:val="center"/>
          </w:tcPr>
          <w:p w:rsidR="00B10A1E" w:rsidRPr="00A07418" w:rsidRDefault="00B10A1E" w:rsidP="00914CC5">
            <w:pPr>
              <w:jc w:val="center"/>
              <w:rPr>
                <w:rFonts w:ascii="Arial" w:hAnsi="Arial" w:cs="Arial"/>
                <w:color w:val="FFFFFF"/>
                <w:sz w:val="20"/>
                <w:szCs w:val="20"/>
              </w:rPr>
            </w:pPr>
            <w:r>
              <w:rPr>
                <w:rFonts w:ascii="Arial" w:hAnsi="Arial" w:cs="Arial"/>
                <w:color w:val="FFFFFF"/>
                <w:sz w:val="20"/>
                <w:szCs w:val="20"/>
              </w:rPr>
              <w:t>USAGE DU BATIMENT ou de la partie de bâtiment</w:t>
            </w:r>
          </w:p>
        </w:tc>
        <w:tc>
          <w:tcPr>
            <w:tcW w:w="3544" w:type="dxa"/>
            <w:tcBorders>
              <w:bottom w:val="single" w:sz="4" w:space="0" w:color="auto"/>
            </w:tcBorders>
            <w:shd w:val="clear" w:color="auto" w:fill="003868"/>
            <w:vAlign w:val="center"/>
          </w:tcPr>
          <w:p w:rsidR="00B10A1E" w:rsidRPr="00A07418" w:rsidRDefault="00B10A1E" w:rsidP="00914CC5">
            <w:pPr>
              <w:jc w:val="center"/>
              <w:rPr>
                <w:rFonts w:ascii="Arial" w:hAnsi="Arial" w:cs="Arial"/>
                <w:color w:val="FFFFFF"/>
                <w:sz w:val="20"/>
                <w:szCs w:val="20"/>
              </w:rPr>
            </w:pPr>
            <w:r>
              <w:rPr>
                <w:rFonts w:ascii="Arial" w:hAnsi="Arial" w:cs="Arial"/>
                <w:color w:val="FFFFFF"/>
                <w:sz w:val="20"/>
                <w:szCs w:val="20"/>
              </w:rPr>
              <w:t>COEFFICIENT MULTIPLICATEUR</w:t>
            </w:r>
          </w:p>
        </w:tc>
      </w:tr>
      <w:tr w:rsidR="00B10A1E" w:rsidRPr="00456341" w:rsidTr="00B10A1E">
        <w:trPr>
          <w:trHeight w:val="441"/>
        </w:trPr>
        <w:tc>
          <w:tcPr>
            <w:tcW w:w="5778" w:type="dxa"/>
            <w:shd w:val="clear" w:color="auto" w:fill="008676"/>
            <w:vAlign w:val="center"/>
          </w:tcPr>
          <w:p w:rsidR="00B10A1E" w:rsidRPr="00A07418" w:rsidRDefault="00B10A1E" w:rsidP="00914CC5">
            <w:pPr>
              <w:jc w:val="center"/>
              <w:rPr>
                <w:rFonts w:ascii="Arial" w:hAnsi="Arial" w:cs="Arial"/>
                <w:b/>
                <w:color w:val="FFFFFF"/>
                <w:sz w:val="20"/>
                <w:szCs w:val="20"/>
              </w:rPr>
            </w:pPr>
            <w:r>
              <w:rPr>
                <w:rFonts w:ascii="Arial" w:hAnsi="Arial" w:cs="Arial"/>
                <w:b/>
                <w:color w:val="FFFFFF"/>
                <w:sz w:val="20"/>
                <w:szCs w:val="20"/>
              </w:rPr>
              <w:t>Bureaux</w:t>
            </w:r>
          </w:p>
        </w:tc>
        <w:tc>
          <w:tcPr>
            <w:tcW w:w="3544" w:type="dxa"/>
            <w:shd w:val="clear" w:color="auto" w:fill="auto"/>
            <w:vAlign w:val="center"/>
          </w:tcPr>
          <w:p w:rsidR="00B10A1E" w:rsidRPr="00A07418" w:rsidRDefault="00B10A1E" w:rsidP="00914CC5">
            <w:pPr>
              <w:jc w:val="center"/>
              <w:rPr>
                <w:rFonts w:ascii="Arial" w:hAnsi="Arial" w:cs="Arial"/>
                <w:sz w:val="20"/>
                <w:szCs w:val="20"/>
              </w:rPr>
            </w:pPr>
            <w:r>
              <w:rPr>
                <w:rFonts w:ascii="Arial" w:hAnsi="Arial" w:cs="Arial"/>
                <w:sz w:val="20"/>
                <w:szCs w:val="20"/>
              </w:rPr>
              <w:t>1.1</w:t>
            </w:r>
          </w:p>
        </w:tc>
      </w:tr>
      <w:tr w:rsidR="00B10A1E" w:rsidRPr="00456341" w:rsidTr="00B10A1E">
        <w:trPr>
          <w:trHeight w:val="441"/>
        </w:trPr>
        <w:tc>
          <w:tcPr>
            <w:tcW w:w="5778" w:type="dxa"/>
            <w:shd w:val="clear" w:color="auto" w:fill="008676"/>
            <w:vAlign w:val="center"/>
          </w:tcPr>
          <w:p w:rsidR="00B10A1E" w:rsidRDefault="00B10A1E" w:rsidP="00914CC5">
            <w:pPr>
              <w:jc w:val="center"/>
              <w:rPr>
                <w:rFonts w:ascii="Arial" w:hAnsi="Arial" w:cs="Arial"/>
                <w:b/>
                <w:color w:val="FFFFFF"/>
                <w:sz w:val="20"/>
                <w:szCs w:val="20"/>
              </w:rPr>
            </w:pPr>
            <w:r>
              <w:rPr>
                <w:rFonts w:ascii="Arial" w:hAnsi="Arial" w:cs="Arial"/>
                <w:b/>
                <w:color w:val="FFFFFF"/>
                <w:sz w:val="20"/>
                <w:szCs w:val="20"/>
              </w:rPr>
              <w:t>Enseignement primaire</w:t>
            </w:r>
          </w:p>
        </w:tc>
        <w:tc>
          <w:tcPr>
            <w:tcW w:w="3544" w:type="dxa"/>
            <w:shd w:val="clear" w:color="auto" w:fill="auto"/>
            <w:vAlign w:val="center"/>
          </w:tcPr>
          <w:p w:rsidR="00B10A1E" w:rsidRDefault="00B10A1E" w:rsidP="00914CC5">
            <w:pPr>
              <w:jc w:val="center"/>
              <w:rPr>
                <w:rFonts w:ascii="Arial" w:hAnsi="Arial" w:cs="Arial"/>
                <w:sz w:val="20"/>
                <w:szCs w:val="20"/>
              </w:rPr>
            </w:pPr>
            <w:r>
              <w:rPr>
                <w:rFonts w:ascii="Arial" w:hAnsi="Arial" w:cs="Arial"/>
                <w:sz w:val="20"/>
                <w:szCs w:val="20"/>
              </w:rPr>
              <w:t>1.1</w:t>
            </w:r>
          </w:p>
        </w:tc>
      </w:tr>
      <w:tr w:rsidR="00B10A1E" w:rsidRPr="00456341" w:rsidTr="00B10A1E">
        <w:trPr>
          <w:trHeight w:val="418"/>
        </w:trPr>
        <w:tc>
          <w:tcPr>
            <w:tcW w:w="5778" w:type="dxa"/>
            <w:shd w:val="clear" w:color="auto" w:fill="008676"/>
            <w:vAlign w:val="center"/>
          </w:tcPr>
          <w:p w:rsidR="00B10A1E" w:rsidRPr="00A07418" w:rsidRDefault="00B10A1E" w:rsidP="00914CC5">
            <w:pPr>
              <w:jc w:val="center"/>
              <w:rPr>
                <w:rFonts w:ascii="Arial" w:hAnsi="Arial" w:cs="Arial"/>
                <w:b/>
                <w:color w:val="FFFFFF"/>
                <w:sz w:val="20"/>
                <w:szCs w:val="20"/>
              </w:rPr>
            </w:pPr>
            <w:r>
              <w:rPr>
                <w:rFonts w:ascii="Arial" w:hAnsi="Arial" w:cs="Arial"/>
                <w:b/>
                <w:color w:val="FFFFFF"/>
                <w:sz w:val="20"/>
                <w:szCs w:val="20"/>
              </w:rPr>
              <w:t>Enseignement secondaire (partie jour)</w:t>
            </w:r>
          </w:p>
        </w:tc>
        <w:tc>
          <w:tcPr>
            <w:tcW w:w="3544" w:type="dxa"/>
            <w:shd w:val="clear" w:color="auto" w:fill="auto"/>
            <w:vAlign w:val="center"/>
          </w:tcPr>
          <w:p w:rsidR="00B10A1E" w:rsidRPr="00A07418" w:rsidRDefault="00B10A1E" w:rsidP="00914CC5">
            <w:pPr>
              <w:jc w:val="center"/>
              <w:rPr>
                <w:rFonts w:ascii="Arial" w:hAnsi="Arial" w:cs="Arial"/>
                <w:sz w:val="20"/>
                <w:szCs w:val="20"/>
              </w:rPr>
            </w:pPr>
            <w:r>
              <w:rPr>
                <w:rFonts w:ascii="Arial" w:hAnsi="Arial" w:cs="Arial"/>
                <w:sz w:val="20"/>
                <w:szCs w:val="20"/>
              </w:rPr>
              <w:t>1.2</w:t>
            </w:r>
          </w:p>
        </w:tc>
      </w:tr>
      <w:tr w:rsidR="00B10A1E" w:rsidRPr="00456341" w:rsidTr="00B10A1E">
        <w:trPr>
          <w:trHeight w:val="396"/>
        </w:trPr>
        <w:tc>
          <w:tcPr>
            <w:tcW w:w="5778" w:type="dxa"/>
            <w:shd w:val="clear" w:color="auto" w:fill="008676"/>
            <w:vAlign w:val="center"/>
          </w:tcPr>
          <w:p w:rsidR="00B10A1E" w:rsidRPr="00A07418" w:rsidRDefault="00B10A1E" w:rsidP="00B10A1E">
            <w:pPr>
              <w:jc w:val="center"/>
              <w:rPr>
                <w:rFonts w:ascii="Arial" w:hAnsi="Arial" w:cs="Arial"/>
                <w:b/>
                <w:color w:val="FFFFFF"/>
                <w:sz w:val="20"/>
                <w:szCs w:val="20"/>
              </w:rPr>
            </w:pPr>
            <w:r>
              <w:rPr>
                <w:rFonts w:ascii="Arial" w:hAnsi="Arial" w:cs="Arial"/>
                <w:b/>
                <w:color w:val="FFFFFF"/>
                <w:sz w:val="20"/>
                <w:szCs w:val="20"/>
              </w:rPr>
              <w:t>Enseignement secondaire (partie nuit)</w:t>
            </w:r>
          </w:p>
        </w:tc>
        <w:tc>
          <w:tcPr>
            <w:tcW w:w="3544" w:type="dxa"/>
            <w:shd w:val="clear" w:color="auto" w:fill="auto"/>
            <w:vAlign w:val="center"/>
          </w:tcPr>
          <w:p w:rsidR="00B10A1E" w:rsidRPr="00A07418" w:rsidRDefault="00B10A1E" w:rsidP="00914CC5">
            <w:pPr>
              <w:jc w:val="center"/>
              <w:rPr>
                <w:rFonts w:ascii="Arial" w:hAnsi="Arial" w:cs="Arial"/>
                <w:sz w:val="20"/>
                <w:szCs w:val="20"/>
              </w:rPr>
            </w:pPr>
            <w:r>
              <w:rPr>
                <w:rFonts w:ascii="Arial" w:hAnsi="Arial" w:cs="Arial"/>
                <w:sz w:val="20"/>
                <w:szCs w:val="20"/>
              </w:rPr>
              <w:t>1.2</w:t>
            </w:r>
          </w:p>
        </w:tc>
      </w:tr>
      <w:tr w:rsidR="00B10A1E" w:rsidRPr="00456341" w:rsidTr="00B10A1E">
        <w:trPr>
          <w:trHeight w:val="430"/>
        </w:trPr>
        <w:tc>
          <w:tcPr>
            <w:tcW w:w="5778" w:type="dxa"/>
            <w:shd w:val="clear" w:color="auto" w:fill="008676"/>
            <w:vAlign w:val="center"/>
          </w:tcPr>
          <w:p w:rsidR="00B10A1E" w:rsidRPr="00A07418" w:rsidRDefault="00B10A1E" w:rsidP="00914CC5">
            <w:pPr>
              <w:jc w:val="center"/>
              <w:rPr>
                <w:rFonts w:ascii="Arial" w:hAnsi="Arial" w:cs="Arial"/>
                <w:b/>
                <w:color w:val="FFFFFF"/>
                <w:sz w:val="20"/>
                <w:szCs w:val="20"/>
              </w:rPr>
            </w:pPr>
            <w:r>
              <w:rPr>
                <w:rFonts w:ascii="Arial" w:hAnsi="Arial" w:cs="Arial"/>
                <w:b/>
                <w:color w:val="FFFFFF"/>
                <w:sz w:val="20"/>
                <w:szCs w:val="20"/>
              </w:rPr>
              <w:t>Etablissement de la petite enfance</w:t>
            </w:r>
          </w:p>
        </w:tc>
        <w:tc>
          <w:tcPr>
            <w:tcW w:w="3544" w:type="dxa"/>
            <w:shd w:val="clear" w:color="auto" w:fill="auto"/>
            <w:vAlign w:val="center"/>
          </w:tcPr>
          <w:p w:rsidR="00B10A1E" w:rsidRPr="00A07418" w:rsidRDefault="00B10A1E" w:rsidP="00914CC5">
            <w:pPr>
              <w:jc w:val="center"/>
              <w:rPr>
                <w:rFonts w:ascii="Arial" w:hAnsi="Arial" w:cs="Arial"/>
                <w:sz w:val="20"/>
                <w:szCs w:val="20"/>
              </w:rPr>
            </w:pPr>
            <w:r>
              <w:rPr>
                <w:rFonts w:ascii="Arial" w:hAnsi="Arial" w:cs="Arial"/>
                <w:sz w:val="20"/>
                <w:szCs w:val="20"/>
              </w:rPr>
              <w:t>1.2</w:t>
            </w:r>
          </w:p>
        </w:tc>
      </w:tr>
    </w:tbl>
    <w:p w:rsidR="003E5A81" w:rsidRDefault="003E5A81" w:rsidP="0087604E">
      <w:pPr>
        <w:autoSpaceDE w:val="0"/>
        <w:autoSpaceDN w:val="0"/>
        <w:adjustRightInd w:val="0"/>
        <w:rPr>
          <w:rFonts w:ascii="Arial" w:hAnsi="Arial" w:cs="Arial"/>
          <w:sz w:val="20"/>
          <w:szCs w:val="20"/>
        </w:rPr>
      </w:pPr>
    </w:p>
    <w:p w:rsidR="00B10A1E" w:rsidRPr="008A0A56" w:rsidRDefault="00B10A1E" w:rsidP="00B10A1E">
      <w:pPr>
        <w:autoSpaceDE w:val="0"/>
        <w:autoSpaceDN w:val="0"/>
        <w:adjustRightInd w:val="0"/>
        <w:spacing w:before="100" w:after="100"/>
        <w:jc w:val="center"/>
        <w:rPr>
          <w:b/>
          <w:bCs/>
          <w:sz w:val="20"/>
          <w:szCs w:val="20"/>
        </w:rPr>
      </w:pPr>
      <w:r w:rsidRPr="008A0A56">
        <w:rPr>
          <w:b/>
          <w:sz w:val="20"/>
          <w:szCs w:val="20"/>
        </w:rPr>
        <w:t xml:space="preserve">Figure </w:t>
      </w:r>
      <w:r w:rsidRPr="008A0A56">
        <w:rPr>
          <w:b/>
          <w:sz w:val="20"/>
          <w:szCs w:val="20"/>
        </w:rPr>
        <w:fldChar w:fldCharType="begin"/>
      </w:r>
      <w:r w:rsidRPr="008A0A56">
        <w:rPr>
          <w:b/>
          <w:sz w:val="20"/>
          <w:szCs w:val="20"/>
        </w:rPr>
        <w:instrText xml:space="preserve"> SEQ Figure \* ARABIC </w:instrText>
      </w:r>
      <w:r w:rsidRPr="008A0A56">
        <w:rPr>
          <w:b/>
          <w:sz w:val="20"/>
          <w:szCs w:val="20"/>
        </w:rPr>
        <w:fldChar w:fldCharType="separate"/>
      </w:r>
      <w:r w:rsidR="00FC70BC">
        <w:rPr>
          <w:b/>
          <w:noProof/>
          <w:sz w:val="20"/>
          <w:szCs w:val="20"/>
        </w:rPr>
        <w:t>1</w:t>
      </w:r>
      <w:r w:rsidRPr="008A0A56">
        <w:rPr>
          <w:b/>
          <w:sz w:val="20"/>
          <w:szCs w:val="20"/>
        </w:rPr>
        <w:fldChar w:fldCharType="end"/>
      </w:r>
      <w:r w:rsidRPr="008A0A56">
        <w:rPr>
          <w:b/>
          <w:sz w:val="20"/>
          <w:szCs w:val="20"/>
        </w:rPr>
        <w:t xml:space="preserve">: </w:t>
      </w:r>
      <w:r w:rsidRPr="008A0A56">
        <w:rPr>
          <w:b/>
          <w:bCs/>
          <w:sz w:val="20"/>
          <w:szCs w:val="20"/>
        </w:rPr>
        <w:t>Valeurs du coefficient multiplicateur pour le calcul de la SHONRT  d'un bâtiment ou d'une partie de bâtiment à usage autre que d'habitation</w:t>
      </w:r>
    </w:p>
    <w:p w:rsidR="008A0A56" w:rsidRPr="003C3CF9" w:rsidRDefault="008A0A56" w:rsidP="00B10A1E">
      <w:pPr>
        <w:autoSpaceDE w:val="0"/>
        <w:autoSpaceDN w:val="0"/>
        <w:adjustRightInd w:val="0"/>
        <w:spacing w:before="100" w:after="100"/>
        <w:jc w:val="center"/>
        <w:rPr>
          <w:b/>
          <w:sz w:val="20"/>
          <w:szCs w:val="20"/>
        </w:rPr>
      </w:pPr>
    </w:p>
    <w:p w:rsidR="008A0A56" w:rsidRPr="004E07E9" w:rsidRDefault="008A0A56" w:rsidP="008A0A56">
      <w:pPr>
        <w:numPr>
          <w:ilvl w:val="0"/>
          <w:numId w:val="1"/>
        </w:numPr>
        <w:shd w:val="clear" w:color="auto" w:fill="E6E6E6"/>
        <w:jc w:val="both"/>
        <w:rPr>
          <w:rFonts w:ascii="Arial" w:hAnsi="Arial" w:cs="Arial"/>
          <w:sz w:val="20"/>
          <w:szCs w:val="20"/>
        </w:rPr>
      </w:pPr>
      <w:r>
        <w:rPr>
          <w:rFonts w:ascii="Arial" w:hAnsi="Arial" w:cs="Arial"/>
          <w:bCs/>
          <w:sz w:val="20"/>
          <w:szCs w:val="20"/>
        </w:rPr>
        <w:t>Définitions concernant les parois :</w:t>
      </w:r>
    </w:p>
    <w:p w:rsidR="003A1643" w:rsidRDefault="003A1643" w:rsidP="0087604E">
      <w:pPr>
        <w:autoSpaceDE w:val="0"/>
        <w:autoSpaceDN w:val="0"/>
        <w:adjustRightInd w:val="0"/>
        <w:rPr>
          <w:rFonts w:ascii="Arial" w:hAnsi="Arial" w:cs="Arial"/>
          <w:sz w:val="20"/>
          <w:szCs w:val="20"/>
        </w:rPr>
      </w:pPr>
    </w:p>
    <w:p w:rsidR="003A1643" w:rsidRDefault="003A1643" w:rsidP="003A1643">
      <w:pPr>
        <w:autoSpaceDE w:val="0"/>
        <w:autoSpaceDN w:val="0"/>
        <w:adjustRightInd w:val="0"/>
        <w:rPr>
          <w:rFonts w:ascii="Arial" w:hAnsi="Arial" w:cs="Arial"/>
          <w:sz w:val="20"/>
          <w:szCs w:val="20"/>
        </w:rPr>
      </w:pPr>
      <w:r>
        <w:rPr>
          <w:rFonts w:ascii="Arial" w:hAnsi="Arial" w:cs="Arial"/>
          <w:b/>
          <w:sz w:val="20"/>
          <w:szCs w:val="20"/>
        </w:rPr>
        <w:t>C</w:t>
      </w:r>
      <w:r w:rsidRPr="00305D52">
        <w:rPr>
          <w:rFonts w:ascii="Arial" w:hAnsi="Arial" w:cs="Arial"/>
          <w:b/>
          <w:sz w:val="20"/>
          <w:szCs w:val="20"/>
        </w:rPr>
        <w:t>onductivité thermique</w:t>
      </w:r>
      <w:r>
        <w:rPr>
          <w:rFonts w:ascii="Arial" w:hAnsi="Arial" w:cs="Arial"/>
          <w:sz w:val="20"/>
          <w:szCs w:val="20"/>
        </w:rPr>
        <w:t xml:space="preserve"> d’un matériau : </w:t>
      </w:r>
      <w:r w:rsidRPr="009D6ADC">
        <w:rPr>
          <w:rFonts w:ascii="Symbol" w:hAnsi="Symbol" w:cs="Arial"/>
          <w:sz w:val="20"/>
          <w:szCs w:val="20"/>
        </w:rPr>
        <w:t></w:t>
      </w:r>
      <w:r>
        <w:rPr>
          <w:rFonts w:ascii="Arial" w:hAnsi="Arial" w:cs="Arial"/>
          <w:sz w:val="20"/>
          <w:szCs w:val="20"/>
        </w:rPr>
        <w:t xml:space="preserve"> en W/</w:t>
      </w:r>
      <w:proofErr w:type="spellStart"/>
      <w:r>
        <w:rPr>
          <w:rFonts w:ascii="Arial" w:hAnsi="Arial" w:cs="Arial"/>
          <w:sz w:val="20"/>
          <w:szCs w:val="20"/>
        </w:rPr>
        <w:t>m.K</w:t>
      </w:r>
      <w:proofErr w:type="spellEnd"/>
      <w:r>
        <w:rPr>
          <w:rFonts w:ascii="Arial" w:hAnsi="Arial" w:cs="Arial"/>
          <w:sz w:val="20"/>
          <w:szCs w:val="20"/>
        </w:rPr>
        <w:t>. Ce coefficient mesure la quantité de chaleur qui traverse une paroi.</w:t>
      </w:r>
    </w:p>
    <w:p w:rsidR="003A1643" w:rsidRDefault="003A1643" w:rsidP="003A1643">
      <w:pPr>
        <w:autoSpaceDE w:val="0"/>
        <w:autoSpaceDN w:val="0"/>
        <w:adjustRightInd w:val="0"/>
        <w:rPr>
          <w:rFonts w:ascii="Arial" w:hAnsi="Arial" w:cs="Arial"/>
          <w:sz w:val="20"/>
          <w:szCs w:val="20"/>
        </w:rPr>
      </w:pPr>
      <w:r>
        <w:rPr>
          <w:rFonts w:ascii="Arial" w:hAnsi="Arial" w:cs="Arial"/>
          <w:sz w:val="20"/>
          <w:szCs w:val="20"/>
        </w:rPr>
        <w:t>S</w:t>
      </w:r>
      <w:r w:rsidR="00DD124A">
        <w:rPr>
          <w:rFonts w:ascii="Arial" w:hAnsi="Arial" w:cs="Arial"/>
          <w:sz w:val="20"/>
          <w:szCs w:val="20"/>
        </w:rPr>
        <w:t xml:space="preserve">a valeur est faible pour </w:t>
      </w:r>
      <w:proofErr w:type="gramStart"/>
      <w:r w:rsidRPr="004622B2">
        <w:rPr>
          <w:rFonts w:ascii="Arial" w:hAnsi="Arial" w:cs="Arial"/>
          <w:sz w:val="20"/>
          <w:szCs w:val="20"/>
        </w:rPr>
        <w:t>les matériaux isolant</w:t>
      </w:r>
      <w:r>
        <w:rPr>
          <w:rFonts w:ascii="Arial" w:hAnsi="Arial" w:cs="Arial"/>
          <w:sz w:val="20"/>
          <w:szCs w:val="20"/>
        </w:rPr>
        <w:t>s e</w:t>
      </w:r>
      <w:r w:rsidRPr="004622B2">
        <w:rPr>
          <w:rFonts w:ascii="Arial" w:hAnsi="Arial" w:cs="Arial"/>
          <w:sz w:val="20"/>
          <w:szCs w:val="20"/>
        </w:rPr>
        <w:t>t importante</w:t>
      </w:r>
      <w:proofErr w:type="gramEnd"/>
      <w:r w:rsidRPr="004622B2">
        <w:rPr>
          <w:rFonts w:ascii="Arial" w:hAnsi="Arial" w:cs="Arial"/>
          <w:sz w:val="20"/>
          <w:szCs w:val="20"/>
        </w:rPr>
        <w:t xml:space="preserve"> pour les matériaux conducteurs</w:t>
      </w:r>
      <w:r>
        <w:rPr>
          <w:rFonts w:ascii="Arial" w:hAnsi="Arial" w:cs="Arial"/>
          <w:sz w:val="20"/>
          <w:szCs w:val="20"/>
        </w:rPr>
        <w:t>. Les facteurs influençant la conductivité thermique d’un matériau sont :</w:t>
      </w:r>
    </w:p>
    <w:p w:rsidR="003A1643" w:rsidRDefault="003A1643" w:rsidP="003A1643">
      <w:pPr>
        <w:pStyle w:val="Paragraphedeliste"/>
        <w:numPr>
          <w:ilvl w:val="0"/>
          <w:numId w:val="12"/>
        </w:numPr>
        <w:autoSpaceDE w:val="0"/>
        <w:autoSpaceDN w:val="0"/>
        <w:adjustRightInd w:val="0"/>
        <w:rPr>
          <w:rFonts w:ascii="Arial" w:hAnsi="Arial" w:cs="Arial"/>
          <w:sz w:val="20"/>
          <w:szCs w:val="20"/>
        </w:rPr>
      </w:pPr>
      <w:r>
        <w:rPr>
          <w:rFonts w:ascii="Arial" w:hAnsi="Arial" w:cs="Arial"/>
          <w:sz w:val="20"/>
          <w:szCs w:val="20"/>
        </w:rPr>
        <w:t>Son poids volumique</w:t>
      </w:r>
    </w:p>
    <w:p w:rsidR="003A1643" w:rsidRDefault="003A1643" w:rsidP="003A1643">
      <w:pPr>
        <w:pStyle w:val="Paragraphedeliste"/>
        <w:numPr>
          <w:ilvl w:val="0"/>
          <w:numId w:val="12"/>
        </w:numPr>
        <w:autoSpaceDE w:val="0"/>
        <w:autoSpaceDN w:val="0"/>
        <w:adjustRightInd w:val="0"/>
        <w:rPr>
          <w:rFonts w:ascii="Arial" w:hAnsi="Arial" w:cs="Arial"/>
          <w:sz w:val="20"/>
          <w:szCs w:val="20"/>
        </w:rPr>
      </w:pPr>
      <w:r>
        <w:rPr>
          <w:rFonts w:ascii="Arial" w:hAnsi="Arial" w:cs="Arial"/>
          <w:sz w:val="20"/>
          <w:szCs w:val="20"/>
        </w:rPr>
        <w:t>Sa teneur en eau</w:t>
      </w:r>
    </w:p>
    <w:p w:rsidR="003A1643" w:rsidRDefault="003A1643" w:rsidP="003A1643">
      <w:pPr>
        <w:pStyle w:val="Paragraphedeliste"/>
        <w:numPr>
          <w:ilvl w:val="0"/>
          <w:numId w:val="12"/>
        </w:numPr>
        <w:autoSpaceDE w:val="0"/>
        <w:autoSpaceDN w:val="0"/>
        <w:adjustRightInd w:val="0"/>
        <w:rPr>
          <w:rFonts w:ascii="Arial" w:hAnsi="Arial" w:cs="Arial"/>
          <w:sz w:val="20"/>
          <w:szCs w:val="20"/>
        </w:rPr>
      </w:pPr>
      <w:r>
        <w:rPr>
          <w:rFonts w:ascii="Arial" w:hAnsi="Arial" w:cs="Arial"/>
          <w:sz w:val="20"/>
          <w:szCs w:val="20"/>
        </w:rPr>
        <w:t>La taille de ses pores d’air</w:t>
      </w:r>
    </w:p>
    <w:p w:rsidR="003A1643" w:rsidRPr="00305D52" w:rsidRDefault="003A1643" w:rsidP="003A1643">
      <w:pPr>
        <w:pStyle w:val="Paragraphedeliste"/>
        <w:numPr>
          <w:ilvl w:val="0"/>
          <w:numId w:val="12"/>
        </w:numPr>
        <w:autoSpaceDE w:val="0"/>
        <w:autoSpaceDN w:val="0"/>
        <w:adjustRightInd w:val="0"/>
        <w:rPr>
          <w:rFonts w:ascii="Arial" w:hAnsi="Arial" w:cs="Arial"/>
          <w:sz w:val="20"/>
          <w:szCs w:val="20"/>
        </w:rPr>
      </w:pPr>
      <w:r>
        <w:rPr>
          <w:rFonts w:ascii="Arial" w:hAnsi="Arial" w:cs="Arial"/>
          <w:sz w:val="20"/>
          <w:szCs w:val="20"/>
        </w:rPr>
        <w:t>La nature du solide les renfermant</w:t>
      </w:r>
    </w:p>
    <w:p w:rsidR="003A1643" w:rsidRDefault="003A1643" w:rsidP="0087604E">
      <w:pPr>
        <w:autoSpaceDE w:val="0"/>
        <w:autoSpaceDN w:val="0"/>
        <w:adjustRightInd w:val="0"/>
        <w:rPr>
          <w:rFonts w:ascii="Arial" w:hAnsi="Arial" w:cs="Arial"/>
          <w:sz w:val="20"/>
          <w:szCs w:val="20"/>
        </w:rPr>
      </w:pPr>
    </w:p>
    <w:p w:rsidR="00D03F55" w:rsidRDefault="00D03F55" w:rsidP="0087604E">
      <w:pPr>
        <w:autoSpaceDE w:val="0"/>
        <w:autoSpaceDN w:val="0"/>
        <w:adjustRightInd w:val="0"/>
        <w:rPr>
          <w:rFonts w:ascii="Arial" w:hAnsi="Arial" w:cs="Arial"/>
          <w:sz w:val="20"/>
          <w:szCs w:val="20"/>
        </w:rPr>
      </w:pPr>
    </w:p>
    <w:p w:rsidR="003A1643" w:rsidRDefault="003A1643" w:rsidP="003A1643">
      <w:pPr>
        <w:autoSpaceDE w:val="0"/>
        <w:autoSpaceDN w:val="0"/>
        <w:adjustRightInd w:val="0"/>
        <w:rPr>
          <w:rFonts w:ascii="Arial" w:hAnsi="Arial" w:cs="Arial"/>
          <w:sz w:val="20"/>
          <w:szCs w:val="20"/>
        </w:rPr>
      </w:pPr>
      <w:r w:rsidRPr="00AD7D96">
        <w:rPr>
          <w:rFonts w:ascii="Arial" w:hAnsi="Arial" w:cs="Arial"/>
          <w:b/>
          <w:sz w:val="20"/>
          <w:szCs w:val="20"/>
        </w:rPr>
        <w:t>Résistance thermique</w:t>
      </w:r>
      <w:r>
        <w:rPr>
          <w:rFonts w:ascii="Arial" w:hAnsi="Arial" w:cs="Arial"/>
          <w:b/>
          <w:sz w:val="20"/>
          <w:szCs w:val="20"/>
        </w:rPr>
        <w:t xml:space="preserve"> R</w:t>
      </w:r>
      <w:r>
        <w:rPr>
          <w:rFonts w:ascii="Arial" w:hAnsi="Arial" w:cs="Arial"/>
          <w:sz w:val="20"/>
          <w:szCs w:val="20"/>
        </w:rPr>
        <w:t> : capacité isolante de la paroi définie par un coefficient R, exprimé en m².K/W.</w:t>
      </w:r>
    </w:p>
    <w:p w:rsidR="003A1643" w:rsidRDefault="003A1643" w:rsidP="003A1643">
      <w:pPr>
        <w:autoSpaceDE w:val="0"/>
        <w:autoSpaceDN w:val="0"/>
        <w:adjustRightInd w:val="0"/>
        <w:rPr>
          <w:rFonts w:ascii="Arial" w:hAnsi="Arial" w:cs="Arial"/>
          <w:sz w:val="20"/>
          <w:szCs w:val="20"/>
        </w:rPr>
      </w:pPr>
      <w:r>
        <w:rPr>
          <w:rFonts w:ascii="Arial" w:hAnsi="Arial" w:cs="Arial"/>
          <w:sz w:val="20"/>
          <w:szCs w:val="20"/>
        </w:rPr>
        <w:t xml:space="preserve">Un matériau à fort pouvoir isolant thermique a une résistance thermique élevée (et inversement). </w:t>
      </w:r>
    </w:p>
    <w:p w:rsidR="003A1643" w:rsidRPr="000A551F" w:rsidRDefault="000A551F" w:rsidP="003A1643">
      <w:pPr>
        <w:autoSpaceDE w:val="0"/>
        <w:autoSpaceDN w:val="0"/>
        <w:adjustRightInd w:val="0"/>
        <w:rPr>
          <w:rFonts w:ascii="Arial" w:hAnsi="Arial" w:cs="Arial"/>
          <w:sz w:val="20"/>
          <w:szCs w:val="20"/>
        </w:rPr>
      </w:pPr>
      <m:oMathPara>
        <m:oMath>
          <m:r>
            <w:rPr>
              <w:rFonts w:ascii="Cambria Math" w:hAnsi="Cambria Math" w:cs="Arial"/>
              <w:sz w:val="20"/>
              <w:szCs w:val="20"/>
            </w:rPr>
            <m:t>R=</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U-</m:t>
              </m:r>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si</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se</m:t>
                  </m:r>
                </m:sub>
              </m:sSub>
            </m:den>
          </m:f>
        </m:oMath>
      </m:oMathPara>
    </w:p>
    <w:p w:rsidR="003A1643" w:rsidRDefault="003A1643" w:rsidP="003A1643">
      <w:pPr>
        <w:autoSpaceDE w:val="0"/>
        <w:autoSpaceDN w:val="0"/>
        <w:adjustRightInd w:val="0"/>
        <w:rPr>
          <w:rFonts w:ascii="Arial" w:hAnsi="Arial" w:cs="Arial"/>
          <w:sz w:val="20"/>
          <w:szCs w:val="20"/>
        </w:rPr>
      </w:pPr>
    </w:p>
    <w:p w:rsidR="003A1643" w:rsidRDefault="003A1643" w:rsidP="003A1643">
      <w:pPr>
        <w:autoSpaceDE w:val="0"/>
        <w:autoSpaceDN w:val="0"/>
        <w:adjustRightInd w:val="0"/>
        <w:rPr>
          <w:rFonts w:ascii="Arial" w:hAnsi="Arial" w:cs="Arial"/>
          <w:sz w:val="20"/>
          <w:szCs w:val="20"/>
        </w:rPr>
      </w:pPr>
      <w:r>
        <w:rPr>
          <w:rFonts w:ascii="Arial" w:hAnsi="Arial" w:cs="Arial"/>
          <w:sz w:val="20"/>
          <w:szCs w:val="20"/>
        </w:rPr>
        <w:t>(</w:t>
      </w:r>
      <w:proofErr w:type="gramStart"/>
      <w:r>
        <w:rPr>
          <w:rFonts w:ascii="Arial" w:hAnsi="Arial" w:cs="Arial"/>
          <w:sz w:val="20"/>
          <w:szCs w:val="20"/>
        </w:rPr>
        <w:t>avec</w:t>
      </w:r>
      <w:proofErr w:type="gramEnd"/>
      <w:r>
        <w:rPr>
          <w:rFonts w:ascii="Arial" w:hAnsi="Arial" w:cs="Arial"/>
          <w:sz w:val="20"/>
          <w:szCs w:val="20"/>
        </w:rPr>
        <w:t xml:space="preserve"> U : coefficient de transmission surfacique de la couche, </w:t>
      </w:r>
      <w:proofErr w:type="spellStart"/>
      <w:r>
        <w:rPr>
          <w:rFonts w:ascii="Arial" w:hAnsi="Arial" w:cs="Arial"/>
          <w:sz w:val="20"/>
          <w:szCs w:val="20"/>
        </w:rPr>
        <w:t>R</w:t>
      </w:r>
      <w:r w:rsidRPr="00AD7D96">
        <w:rPr>
          <w:rFonts w:ascii="Arial" w:hAnsi="Arial" w:cs="Arial"/>
          <w:sz w:val="20"/>
          <w:szCs w:val="20"/>
          <w:vertAlign w:val="subscript"/>
        </w:rPr>
        <w:t>si</w:t>
      </w:r>
      <w:proofErr w:type="spellEnd"/>
      <w:r>
        <w:rPr>
          <w:rFonts w:ascii="Arial" w:hAnsi="Arial" w:cs="Arial"/>
          <w:sz w:val="20"/>
          <w:szCs w:val="20"/>
        </w:rPr>
        <w:t xml:space="preserve"> : résistance superficielle vis-à-vis de l’intérieur et </w:t>
      </w:r>
      <w:proofErr w:type="spellStart"/>
      <w:r>
        <w:rPr>
          <w:rFonts w:ascii="Arial" w:hAnsi="Arial" w:cs="Arial"/>
          <w:sz w:val="20"/>
          <w:szCs w:val="20"/>
        </w:rPr>
        <w:t>R</w:t>
      </w:r>
      <w:r w:rsidRPr="00AD7D96">
        <w:rPr>
          <w:rFonts w:ascii="Arial" w:hAnsi="Arial" w:cs="Arial"/>
          <w:sz w:val="20"/>
          <w:szCs w:val="20"/>
          <w:vertAlign w:val="subscript"/>
        </w:rPr>
        <w:t>se</w:t>
      </w:r>
      <w:proofErr w:type="spellEnd"/>
      <w:r>
        <w:rPr>
          <w:rFonts w:ascii="Arial" w:hAnsi="Arial" w:cs="Arial"/>
          <w:sz w:val="20"/>
          <w:szCs w:val="20"/>
        </w:rPr>
        <w:t> : résistance superficielle vis-à-vis de l’extérieur).</w:t>
      </w:r>
    </w:p>
    <w:p w:rsidR="003A1643" w:rsidRDefault="003A1643" w:rsidP="003A1643">
      <w:pPr>
        <w:autoSpaceDE w:val="0"/>
        <w:autoSpaceDN w:val="0"/>
        <w:adjustRightInd w:val="0"/>
        <w:rPr>
          <w:rFonts w:ascii="Arial" w:hAnsi="Arial" w:cs="Arial"/>
          <w:sz w:val="20"/>
          <w:szCs w:val="20"/>
        </w:rPr>
      </w:pPr>
    </w:p>
    <w:p w:rsidR="003A1643" w:rsidRDefault="003A1643" w:rsidP="003A1643">
      <w:pPr>
        <w:autoSpaceDE w:val="0"/>
        <w:autoSpaceDN w:val="0"/>
        <w:adjustRightInd w:val="0"/>
        <w:rPr>
          <w:rFonts w:ascii="Arial" w:hAnsi="Arial" w:cs="Arial"/>
          <w:sz w:val="20"/>
          <w:szCs w:val="20"/>
        </w:rPr>
      </w:pPr>
      <w:r>
        <w:rPr>
          <w:rFonts w:ascii="Arial" w:hAnsi="Arial" w:cs="Arial"/>
          <w:sz w:val="20"/>
          <w:szCs w:val="20"/>
        </w:rPr>
        <w:t xml:space="preserve">Pour une couche thermiquement homogène, c’est-à-dire composée de matériaux ayant à peu près les mêmes  valeurs de conductivité thermique (à l’exception des lames d’air et avec un flux de chaleur perpendiculaire au système, on aura : </w:t>
      </w:r>
      <m:oMath>
        <m:r>
          <w:rPr>
            <w:rFonts w:ascii="Cambria Math" w:hAnsi="Cambria Math" w:cs="Arial"/>
            <w:sz w:val="20"/>
            <w:szCs w:val="20"/>
          </w:rPr>
          <m:t xml:space="preserve"> R=</m:t>
        </m:r>
        <m:f>
          <m:fPr>
            <m:ctrlPr>
              <w:rPr>
                <w:rFonts w:ascii="Cambria Math" w:hAnsi="Cambria Math" w:cs="Arial"/>
                <w:i/>
                <w:sz w:val="20"/>
                <w:szCs w:val="20"/>
              </w:rPr>
            </m:ctrlPr>
          </m:fPr>
          <m:num>
            <m:r>
              <w:rPr>
                <w:rFonts w:ascii="Cambria Math" w:hAnsi="Cambria Math" w:cs="Arial"/>
                <w:sz w:val="20"/>
                <w:szCs w:val="20"/>
              </w:rPr>
              <m:t>e</m:t>
            </m:r>
          </m:num>
          <m:den>
            <m:r>
              <w:rPr>
                <w:rFonts w:ascii="Cambria Math" w:hAnsi="Cambria Math" w:cs="Arial"/>
                <w:sz w:val="20"/>
                <w:szCs w:val="20"/>
              </w:rPr>
              <m:t>λ</m:t>
            </m:r>
          </m:den>
        </m:f>
      </m:oMath>
    </w:p>
    <w:p w:rsidR="003A1643" w:rsidRDefault="003A1643" w:rsidP="003A1643">
      <w:pPr>
        <w:autoSpaceDE w:val="0"/>
        <w:autoSpaceDN w:val="0"/>
        <w:adjustRightInd w:val="0"/>
        <w:rPr>
          <w:rFonts w:ascii="Arial" w:hAnsi="Arial" w:cs="Arial"/>
          <w:sz w:val="20"/>
          <w:szCs w:val="20"/>
        </w:rPr>
      </w:pPr>
      <w:r>
        <w:rPr>
          <w:rFonts w:ascii="Arial" w:hAnsi="Arial" w:cs="Arial"/>
          <w:sz w:val="20"/>
          <w:szCs w:val="20"/>
        </w:rPr>
        <w:t>(</w:t>
      </w:r>
      <w:proofErr w:type="gramStart"/>
      <w:r>
        <w:rPr>
          <w:rFonts w:ascii="Arial" w:hAnsi="Arial" w:cs="Arial"/>
          <w:sz w:val="20"/>
          <w:szCs w:val="20"/>
        </w:rPr>
        <w:t>avec</w:t>
      </w:r>
      <w:proofErr w:type="gramEnd"/>
      <w:r>
        <w:rPr>
          <w:rFonts w:ascii="Arial" w:hAnsi="Arial" w:cs="Arial"/>
          <w:sz w:val="20"/>
          <w:szCs w:val="20"/>
        </w:rPr>
        <w:t xml:space="preserve"> e : épaisseur de la couche en mètre</w:t>
      </w:r>
      <w:r w:rsidRPr="00FE71A6">
        <w:rPr>
          <w:rFonts w:ascii="Arial" w:hAnsi="Arial" w:cs="Arial"/>
          <w:sz w:val="20"/>
          <w:szCs w:val="20"/>
        </w:rPr>
        <w:t xml:space="preserve"> </w:t>
      </w:r>
      <w:r>
        <w:rPr>
          <w:rFonts w:ascii="Arial" w:hAnsi="Arial" w:cs="Arial"/>
          <w:sz w:val="20"/>
          <w:szCs w:val="20"/>
        </w:rPr>
        <w:t xml:space="preserve">et </w:t>
      </w:r>
      <w:r w:rsidRPr="009D6ADC">
        <w:rPr>
          <w:rFonts w:ascii="Symbol" w:hAnsi="Symbol" w:cs="Arial"/>
          <w:sz w:val="20"/>
          <w:szCs w:val="20"/>
        </w:rPr>
        <w:t></w:t>
      </w:r>
      <w:r>
        <w:rPr>
          <w:rFonts w:ascii="Arial" w:hAnsi="Arial" w:cs="Arial"/>
          <w:sz w:val="20"/>
          <w:szCs w:val="20"/>
        </w:rPr>
        <w:t> : conductivité thermique du matériau composant la couche en W/</w:t>
      </w:r>
      <w:proofErr w:type="spellStart"/>
      <w:r>
        <w:rPr>
          <w:rFonts w:ascii="Arial" w:hAnsi="Arial" w:cs="Arial"/>
          <w:sz w:val="20"/>
          <w:szCs w:val="20"/>
        </w:rPr>
        <w:t>m.K</w:t>
      </w:r>
      <w:proofErr w:type="spellEnd"/>
      <w:r>
        <w:rPr>
          <w:rFonts w:ascii="Arial" w:hAnsi="Arial" w:cs="Arial"/>
          <w:sz w:val="20"/>
          <w:szCs w:val="20"/>
        </w:rPr>
        <w:t>)</w:t>
      </w:r>
    </w:p>
    <w:p w:rsidR="003A1643" w:rsidRDefault="003A1643" w:rsidP="003A1643">
      <w:pPr>
        <w:autoSpaceDE w:val="0"/>
        <w:autoSpaceDN w:val="0"/>
        <w:adjustRightInd w:val="0"/>
        <w:rPr>
          <w:rFonts w:ascii="Arial" w:hAnsi="Arial" w:cs="Arial"/>
          <w:sz w:val="20"/>
          <w:szCs w:val="20"/>
        </w:rPr>
      </w:pPr>
    </w:p>
    <w:p w:rsidR="003A1643" w:rsidRDefault="003A1643" w:rsidP="003A1643">
      <w:pPr>
        <w:autoSpaceDE w:val="0"/>
        <w:autoSpaceDN w:val="0"/>
        <w:adjustRightInd w:val="0"/>
        <w:rPr>
          <w:rFonts w:ascii="Arial" w:hAnsi="Arial" w:cs="Arial"/>
          <w:sz w:val="20"/>
          <w:szCs w:val="20"/>
        </w:rPr>
      </w:pPr>
    </w:p>
    <w:p w:rsidR="003A1643" w:rsidRDefault="003A1643" w:rsidP="003A1643">
      <w:pPr>
        <w:autoSpaceDE w:val="0"/>
        <w:autoSpaceDN w:val="0"/>
        <w:adjustRightInd w:val="0"/>
        <w:rPr>
          <w:rFonts w:ascii="Arial" w:hAnsi="Arial" w:cs="Arial"/>
          <w:sz w:val="20"/>
          <w:szCs w:val="20"/>
        </w:rPr>
      </w:pPr>
    </w:p>
    <w:p w:rsidR="003A1643" w:rsidRDefault="003A1643" w:rsidP="003A1643">
      <w:pPr>
        <w:autoSpaceDE w:val="0"/>
        <w:autoSpaceDN w:val="0"/>
        <w:adjustRightInd w:val="0"/>
        <w:rPr>
          <w:rFonts w:ascii="Arial" w:hAnsi="Arial" w:cs="Arial"/>
          <w:sz w:val="20"/>
          <w:szCs w:val="20"/>
        </w:rPr>
      </w:pPr>
    </w:p>
    <w:p w:rsidR="003A1643" w:rsidRDefault="003A1643" w:rsidP="003A1643">
      <w:pPr>
        <w:autoSpaceDE w:val="0"/>
        <w:autoSpaceDN w:val="0"/>
        <w:adjustRightInd w:val="0"/>
        <w:rPr>
          <w:rFonts w:ascii="Arial" w:hAnsi="Arial" w:cs="Arial"/>
          <w:sz w:val="20"/>
          <w:szCs w:val="20"/>
        </w:rPr>
      </w:pPr>
    </w:p>
    <w:p w:rsidR="003A1643" w:rsidRDefault="003A1643" w:rsidP="003A1643">
      <w:pPr>
        <w:autoSpaceDE w:val="0"/>
        <w:autoSpaceDN w:val="0"/>
        <w:adjustRightInd w:val="0"/>
        <w:rPr>
          <w:rFonts w:ascii="Arial" w:hAnsi="Arial" w:cs="Arial"/>
          <w:sz w:val="20"/>
          <w:szCs w:val="20"/>
        </w:rPr>
      </w:pPr>
    </w:p>
    <w:p w:rsidR="003A1643" w:rsidRDefault="003A1643" w:rsidP="003A1643">
      <w:pPr>
        <w:autoSpaceDE w:val="0"/>
        <w:autoSpaceDN w:val="0"/>
        <w:adjustRightInd w:val="0"/>
        <w:rPr>
          <w:rFonts w:ascii="Arial" w:hAnsi="Arial" w:cs="Arial"/>
          <w:sz w:val="20"/>
          <w:szCs w:val="20"/>
        </w:rPr>
      </w:pPr>
    </w:p>
    <w:p w:rsidR="003A1643" w:rsidRDefault="003A1643" w:rsidP="003A1643">
      <w:pPr>
        <w:autoSpaceDE w:val="0"/>
        <w:autoSpaceDN w:val="0"/>
        <w:adjustRightInd w:val="0"/>
        <w:rPr>
          <w:rFonts w:ascii="Arial" w:hAnsi="Arial" w:cs="Arial"/>
          <w:sz w:val="20"/>
          <w:szCs w:val="20"/>
        </w:rPr>
      </w:pPr>
    </w:p>
    <w:p w:rsidR="003A1643" w:rsidRDefault="003A1643" w:rsidP="003A1643">
      <w:pPr>
        <w:autoSpaceDE w:val="0"/>
        <w:autoSpaceDN w:val="0"/>
        <w:adjustRightInd w:val="0"/>
        <w:rPr>
          <w:rFonts w:ascii="Arial" w:hAnsi="Arial" w:cs="Arial"/>
          <w:sz w:val="20"/>
          <w:szCs w:val="20"/>
        </w:rPr>
      </w:pPr>
    </w:p>
    <w:p w:rsidR="003A1643" w:rsidRDefault="003A1643" w:rsidP="003A1643">
      <w:pPr>
        <w:autoSpaceDE w:val="0"/>
        <w:autoSpaceDN w:val="0"/>
        <w:adjustRightInd w:val="0"/>
        <w:rPr>
          <w:rFonts w:ascii="Arial" w:hAnsi="Arial" w:cs="Arial"/>
          <w:sz w:val="20"/>
          <w:szCs w:val="20"/>
        </w:rPr>
      </w:pPr>
    </w:p>
    <w:p w:rsidR="003A1643" w:rsidRDefault="003A1643" w:rsidP="003A1643">
      <w:pPr>
        <w:autoSpaceDE w:val="0"/>
        <w:autoSpaceDN w:val="0"/>
        <w:adjustRightInd w:val="0"/>
        <w:rPr>
          <w:rFonts w:ascii="Arial" w:hAnsi="Arial" w:cs="Arial"/>
          <w:sz w:val="20"/>
          <w:szCs w:val="20"/>
        </w:rPr>
      </w:pPr>
      <w:r w:rsidRPr="00606CF4">
        <w:rPr>
          <w:rFonts w:ascii="Arial" w:hAnsi="Arial" w:cs="Arial"/>
          <w:b/>
          <w:sz w:val="20"/>
          <w:szCs w:val="20"/>
        </w:rPr>
        <w:t>Résistances superficielles</w:t>
      </w:r>
      <w:r>
        <w:rPr>
          <w:rFonts w:ascii="Arial" w:hAnsi="Arial" w:cs="Arial"/>
          <w:sz w:val="20"/>
          <w:szCs w:val="20"/>
        </w:rPr>
        <w:t xml:space="preserve"> : </w:t>
      </w:r>
      <w:proofErr w:type="spellStart"/>
      <w:r>
        <w:rPr>
          <w:rFonts w:ascii="Arial" w:hAnsi="Arial" w:cs="Arial"/>
          <w:sz w:val="20"/>
          <w:szCs w:val="20"/>
        </w:rPr>
        <w:t>R</w:t>
      </w:r>
      <w:r w:rsidRPr="00AD7D96">
        <w:rPr>
          <w:rFonts w:ascii="Arial" w:hAnsi="Arial" w:cs="Arial"/>
          <w:sz w:val="20"/>
          <w:szCs w:val="20"/>
          <w:vertAlign w:val="subscript"/>
        </w:rPr>
        <w:t>si</w:t>
      </w:r>
      <w:proofErr w:type="spellEnd"/>
      <w:r>
        <w:rPr>
          <w:rFonts w:ascii="Arial" w:hAnsi="Arial" w:cs="Arial"/>
          <w:sz w:val="20"/>
          <w:szCs w:val="20"/>
        </w:rPr>
        <w:t xml:space="preserve"> : résistance superficielle vis-à-vis de l’intérieur et </w:t>
      </w:r>
      <w:proofErr w:type="spellStart"/>
      <w:r>
        <w:rPr>
          <w:rFonts w:ascii="Arial" w:hAnsi="Arial" w:cs="Arial"/>
          <w:sz w:val="20"/>
          <w:szCs w:val="20"/>
        </w:rPr>
        <w:t>R</w:t>
      </w:r>
      <w:r w:rsidRPr="00AD7D96">
        <w:rPr>
          <w:rFonts w:ascii="Arial" w:hAnsi="Arial" w:cs="Arial"/>
          <w:sz w:val="20"/>
          <w:szCs w:val="20"/>
          <w:vertAlign w:val="subscript"/>
        </w:rPr>
        <w:t>se</w:t>
      </w:r>
      <w:proofErr w:type="spellEnd"/>
      <w:r>
        <w:rPr>
          <w:rFonts w:ascii="Arial" w:hAnsi="Arial" w:cs="Arial"/>
          <w:sz w:val="20"/>
          <w:szCs w:val="20"/>
        </w:rPr>
        <w:t> : résistance superficielle vis-à-vis de l’extérieur, exprimées en m².K/W.</w:t>
      </w:r>
    </w:p>
    <w:p w:rsidR="003A1643" w:rsidRDefault="003A1643" w:rsidP="003A1643">
      <w:pPr>
        <w:autoSpaceDE w:val="0"/>
        <w:autoSpaceDN w:val="0"/>
        <w:adjustRightInd w:val="0"/>
        <w:rPr>
          <w:rFonts w:ascii="Arial" w:hAnsi="Arial" w:cs="Arial"/>
          <w:sz w:val="20"/>
          <w:szCs w:val="20"/>
        </w:rPr>
      </w:pPr>
      <w:r>
        <w:rPr>
          <w:rFonts w:ascii="Arial" w:hAnsi="Arial" w:cs="Arial"/>
          <w:sz w:val="20"/>
          <w:szCs w:val="20"/>
        </w:rPr>
        <w:t>Leurs valeurs sont définies dans le tableau ci-après :</w:t>
      </w:r>
    </w:p>
    <w:p w:rsidR="003A1643" w:rsidRDefault="003A1643" w:rsidP="003A1643">
      <w:pPr>
        <w:autoSpaceDE w:val="0"/>
        <w:autoSpaceDN w:val="0"/>
        <w:adjustRightInd w:val="0"/>
        <w:rPr>
          <w:rFonts w:ascii="Arial" w:hAnsi="Arial" w:cs="Arial"/>
          <w:sz w:val="20"/>
          <w:szCs w:val="20"/>
        </w:rPr>
      </w:pPr>
    </w:p>
    <w:p w:rsidR="003A1643" w:rsidRDefault="003A1643" w:rsidP="003A1643">
      <w:pPr>
        <w:autoSpaceDE w:val="0"/>
        <w:autoSpaceDN w:val="0"/>
        <w:adjustRightInd w:val="0"/>
        <w:jc w:val="center"/>
        <w:rPr>
          <w:rFonts w:ascii="Arial" w:hAnsi="Arial" w:cs="Arial"/>
          <w:noProof/>
          <w:sz w:val="20"/>
          <w:szCs w:val="20"/>
        </w:rPr>
      </w:pPr>
    </w:p>
    <w:p w:rsidR="003A1643" w:rsidRDefault="000A551F" w:rsidP="003A1643">
      <w:pPr>
        <w:autoSpaceDE w:val="0"/>
        <w:autoSpaceDN w:val="0"/>
        <w:adjustRightInd w:val="0"/>
        <w:jc w:val="center"/>
        <w:rPr>
          <w:rFonts w:ascii="Arial" w:hAnsi="Arial" w:cs="Arial"/>
          <w:noProof/>
          <w:sz w:val="20"/>
          <w:szCs w:val="20"/>
        </w:rPr>
      </w:pPr>
      <w:r w:rsidRPr="00AC5CCD">
        <w:rPr>
          <w:noProof/>
        </w:rPr>
        <w:drawing>
          <wp:inline distT="0" distB="0" distL="0" distR="0">
            <wp:extent cx="2711450" cy="3323590"/>
            <wp:effectExtent l="0" t="0" r="0" b="0"/>
            <wp:docPr id="4" name="Picture 4" descr="Chê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ê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1450" cy="3323590"/>
                    </a:xfrm>
                    <a:prstGeom prst="rect">
                      <a:avLst/>
                    </a:prstGeom>
                    <a:noFill/>
                    <a:ln>
                      <a:noFill/>
                    </a:ln>
                    <a:effectLst/>
                  </pic:spPr>
                </pic:pic>
              </a:graphicData>
            </a:graphic>
          </wp:inline>
        </w:drawing>
      </w:r>
    </w:p>
    <w:p w:rsidR="003A1643" w:rsidRDefault="003A1643" w:rsidP="003A1643">
      <w:pPr>
        <w:autoSpaceDE w:val="0"/>
        <w:autoSpaceDN w:val="0"/>
        <w:adjustRightInd w:val="0"/>
        <w:jc w:val="center"/>
        <w:rPr>
          <w:rFonts w:ascii="Arial" w:hAnsi="Arial" w:cs="Arial"/>
          <w:sz w:val="20"/>
          <w:szCs w:val="20"/>
        </w:rPr>
      </w:pPr>
    </w:p>
    <w:p w:rsidR="003A1643" w:rsidRPr="008A0A56" w:rsidRDefault="003A1643" w:rsidP="003A1643">
      <w:pPr>
        <w:autoSpaceDE w:val="0"/>
        <w:autoSpaceDN w:val="0"/>
        <w:adjustRightInd w:val="0"/>
        <w:spacing w:before="100" w:after="100"/>
        <w:jc w:val="center"/>
        <w:rPr>
          <w:b/>
          <w:sz w:val="20"/>
          <w:szCs w:val="20"/>
        </w:rPr>
      </w:pPr>
      <w:r w:rsidRPr="008A0A56">
        <w:rPr>
          <w:b/>
          <w:sz w:val="20"/>
          <w:szCs w:val="20"/>
        </w:rPr>
        <w:t xml:space="preserve">Figure </w:t>
      </w:r>
      <w:r w:rsidRPr="008A0A56">
        <w:rPr>
          <w:b/>
          <w:sz w:val="20"/>
          <w:szCs w:val="20"/>
        </w:rPr>
        <w:fldChar w:fldCharType="begin"/>
      </w:r>
      <w:r w:rsidRPr="008A0A56">
        <w:rPr>
          <w:b/>
          <w:sz w:val="20"/>
          <w:szCs w:val="20"/>
        </w:rPr>
        <w:instrText xml:space="preserve"> SEQ Figure \* ARABIC </w:instrText>
      </w:r>
      <w:r w:rsidRPr="008A0A56">
        <w:rPr>
          <w:b/>
          <w:sz w:val="20"/>
          <w:szCs w:val="20"/>
        </w:rPr>
        <w:fldChar w:fldCharType="separate"/>
      </w:r>
      <w:r w:rsidR="00FC70BC">
        <w:rPr>
          <w:b/>
          <w:noProof/>
          <w:sz w:val="20"/>
          <w:szCs w:val="20"/>
        </w:rPr>
        <w:t>2</w:t>
      </w:r>
      <w:r w:rsidRPr="008A0A56">
        <w:rPr>
          <w:b/>
          <w:sz w:val="20"/>
          <w:szCs w:val="20"/>
        </w:rPr>
        <w:fldChar w:fldCharType="end"/>
      </w:r>
      <w:r w:rsidRPr="008A0A56">
        <w:rPr>
          <w:b/>
          <w:sz w:val="20"/>
          <w:szCs w:val="20"/>
        </w:rPr>
        <w:t xml:space="preserve">: </w:t>
      </w:r>
      <w:r w:rsidRPr="008A0A56">
        <w:rPr>
          <w:b/>
          <w:bCs/>
          <w:sz w:val="20"/>
          <w:szCs w:val="20"/>
        </w:rPr>
        <w:t xml:space="preserve">Valeurs des résistances superficielles selon la méthode de calcul </w:t>
      </w:r>
      <w:proofErr w:type="spellStart"/>
      <w:r w:rsidRPr="008A0A56">
        <w:rPr>
          <w:b/>
          <w:bCs/>
          <w:sz w:val="20"/>
          <w:szCs w:val="20"/>
        </w:rPr>
        <w:t>Th-U</w:t>
      </w:r>
      <w:proofErr w:type="spellEnd"/>
      <w:r w:rsidRPr="008A0A56">
        <w:rPr>
          <w:b/>
          <w:sz w:val="20"/>
          <w:szCs w:val="20"/>
        </w:rPr>
        <w:t xml:space="preserve"> de la RT.</w:t>
      </w:r>
    </w:p>
    <w:p w:rsidR="003A1643" w:rsidRDefault="003A1643" w:rsidP="003A1643">
      <w:pPr>
        <w:autoSpaceDE w:val="0"/>
        <w:autoSpaceDN w:val="0"/>
        <w:adjustRightInd w:val="0"/>
        <w:rPr>
          <w:rFonts w:ascii="Arial" w:hAnsi="Arial" w:cs="Arial"/>
          <w:sz w:val="20"/>
          <w:szCs w:val="20"/>
        </w:rPr>
      </w:pPr>
    </w:p>
    <w:p w:rsidR="003A1643" w:rsidRDefault="003A1643" w:rsidP="003A1643">
      <w:pPr>
        <w:autoSpaceDE w:val="0"/>
        <w:autoSpaceDN w:val="0"/>
        <w:adjustRightInd w:val="0"/>
        <w:rPr>
          <w:rFonts w:ascii="Arial" w:hAnsi="Arial" w:cs="Arial"/>
          <w:sz w:val="20"/>
          <w:szCs w:val="20"/>
        </w:rPr>
      </w:pPr>
      <w:r w:rsidRPr="00A57E57">
        <w:rPr>
          <w:rFonts w:ascii="Arial" w:hAnsi="Arial" w:cs="Arial"/>
          <w:b/>
          <w:i/>
          <w:sz w:val="20"/>
          <w:szCs w:val="20"/>
          <w:u w:val="single"/>
        </w:rPr>
        <w:t>Nota :</w:t>
      </w:r>
      <w:r>
        <w:rPr>
          <w:rFonts w:ascii="Arial" w:hAnsi="Arial" w:cs="Arial"/>
          <w:sz w:val="20"/>
          <w:szCs w:val="20"/>
        </w:rPr>
        <w:t xml:space="preserve"> La résistance thermique totale d ‘</w:t>
      </w:r>
      <w:r w:rsidRPr="00376BA7">
        <w:rPr>
          <w:rFonts w:ascii="Arial" w:hAnsi="Arial" w:cs="Arial"/>
          <w:b/>
          <w:sz w:val="20"/>
          <w:szCs w:val="20"/>
        </w:rPr>
        <w:t>une paroi contenant une lame d’air fortement ventilée</w:t>
      </w:r>
      <w:r>
        <w:rPr>
          <w:rFonts w:ascii="Arial" w:hAnsi="Arial" w:cs="Arial"/>
          <w:sz w:val="20"/>
          <w:szCs w:val="20"/>
        </w:rPr>
        <w:t xml:space="preserve"> s’obtient en négligeant le résistance thermique de la lame d’air et de toutes les couches situées entre la lame d’air et l’ambiance extérieure, et en appliquant </w:t>
      </w:r>
      <w:r w:rsidRPr="00376BA7">
        <w:rPr>
          <w:rFonts w:ascii="Arial" w:hAnsi="Arial" w:cs="Arial"/>
          <w:b/>
          <w:sz w:val="20"/>
          <w:szCs w:val="20"/>
        </w:rPr>
        <w:t xml:space="preserve">une résistance thermique superficielle égale à </w:t>
      </w:r>
      <w:proofErr w:type="spellStart"/>
      <w:r w:rsidRPr="00376BA7">
        <w:rPr>
          <w:rFonts w:ascii="Arial" w:hAnsi="Arial" w:cs="Arial"/>
          <w:b/>
          <w:sz w:val="20"/>
          <w:szCs w:val="20"/>
        </w:rPr>
        <w:t>R</w:t>
      </w:r>
      <w:r w:rsidRPr="00376BA7">
        <w:rPr>
          <w:rFonts w:ascii="Arial" w:hAnsi="Arial" w:cs="Arial"/>
          <w:b/>
          <w:sz w:val="20"/>
          <w:szCs w:val="20"/>
          <w:vertAlign w:val="subscript"/>
        </w:rPr>
        <w:t>si</w:t>
      </w:r>
      <w:proofErr w:type="spellEnd"/>
      <w:r w:rsidRPr="00376BA7">
        <w:rPr>
          <w:rFonts w:ascii="Arial" w:hAnsi="Arial" w:cs="Arial"/>
          <w:b/>
          <w:sz w:val="20"/>
          <w:szCs w:val="20"/>
        </w:rPr>
        <w:t xml:space="preserve"> sur la surface intérieure de la lame d’air</w:t>
      </w:r>
      <w:r>
        <w:rPr>
          <w:rFonts w:ascii="Arial" w:hAnsi="Arial" w:cs="Arial"/>
          <w:b/>
          <w:sz w:val="20"/>
          <w:szCs w:val="20"/>
        </w:rPr>
        <w:t>.</w:t>
      </w:r>
    </w:p>
    <w:p w:rsidR="003A1643" w:rsidRDefault="003A1643" w:rsidP="003A1643">
      <w:pPr>
        <w:autoSpaceDE w:val="0"/>
        <w:autoSpaceDN w:val="0"/>
        <w:adjustRightInd w:val="0"/>
        <w:rPr>
          <w:rFonts w:ascii="Arial" w:hAnsi="Arial" w:cs="Arial"/>
          <w:sz w:val="20"/>
          <w:szCs w:val="20"/>
        </w:rPr>
      </w:pPr>
      <w:r w:rsidRPr="00A57E57">
        <w:rPr>
          <w:rFonts w:ascii="Arial" w:hAnsi="Arial" w:cs="Arial"/>
          <w:i/>
          <w:sz w:val="20"/>
          <w:szCs w:val="20"/>
          <w:u w:val="single"/>
        </w:rPr>
        <w:t>Remarque :</w:t>
      </w:r>
      <w:r>
        <w:rPr>
          <w:rFonts w:ascii="Arial" w:hAnsi="Arial" w:cs="Arial"/>
          <w:sz w:val="20"/>
          <w:szCs w:val="20"/>
        </w:rPr>
        <w:t xml:space="preserve"> une lame d’air est fortement ventilée lorsqu’il s’agit de lames d’air dont les orifices d’ouverture vers l’ambiance extérieure sont supérieures ou égales à :</w:t>
      </w:r>
    </w:p>
    <w:p w:rsidR="003A1643" w:rsidRDefault="003A1643" w:rsidP="003A1643">
      <w:pPr>
        <w:numPr>
          <w:ilvl w:val="0"/>
          <w:numId w:val="12"/>
        </w:numPr>
        <w:autoSpaceDE w:val="0"/>
        <w:autoSpaceDN w:val="0"/>
        <w:adjustRightInd w:val="0"/>
        <w:rPr>
          <w:rFonts w:ascii="Arial" w:hAnsi="Arial" w:cs="Arial"/>
          <w:sz w:val="20"/>
          <w:szCs w:val="20"/>
        </w:rPr>
      </w:pPr>
      <w:r>
        <w:rPr>
          <w:rFonts w:ascii="Arial" w:hAnsi="Arial" w:cs="Arial"/>
          <w:sz w:val="20"/>
          <w:szCs w:val="20"/>
        </w:rPr>
        <w:t>1500 mm² par mètre de longueur comptée horizontalement pour les lames d’air verticales</w:t>
      </w:r>
    </w:p>
    <w:p w:rsidR="003A1643" w:rsidRDefault="003A1643" w:rsidP="003A1643">
      <w:pPr>
        <w:numPr>
          <w:ilvl w:val="0"/>
          <w:numId w:val="12"/>
        </w:numPr>
        <w:autoSpaceDE w:val="0"/>
        <w:autoSpaceDN w:val="0"/>
        <w:adjustRightInd w:val="0"/>
        <w:rPr>
          <w:rFonts w:ascii="Arial" w:hAnsi="Arial" w:cs="Arial"/>
          <w:sz w:val="20"/>
          <w:szCs w:val="20"/>
        </w:rPr>
      </w:pPr>
      <w:r>
        <w:rPr>
          <w:rFonts w:ascii="Arial" w:hAnsi="Arial" w:cs="Arial"/>
          <w:sz w:val="20"/>
          <w:szCs w:val="20"/>
        </w:rPr>
        <w:t>1500 mm² par m² de superficie pour les lames d’air horizontales.</w:t>
      </w:r>
    </w:p>
    <w:p w:rsidR="00E132FD" w:rsidRDefault="00E132FD" w:rsidP="00E132FD">
      <w:pPr>
        <w:autoSpaceDE w:val="0"/>
        <w:autoSpaceDN w:val="0"/>
        <w:adjustRightInd w:val="0"/>
        <w:ind w:left="720"/>
        <w:rPr>
          <w:rFonts w:ascii="Arial" w:hAnsi="Arial" w:cs="Arial"/>
          <w:sz w:val="20"/>
          <w:szCs w:val="20"/>
        </w:rPr>
      </w:pPr>
    </w:p>
    <w:p w:rsidR="00E132FD" w:rsidRPr="00606CF4" w:rsidRDefault="00E132FD" w:rsidP="00E132FD">
      <w:pPr>
        <w:autoSpaceDE w:val="0"/>
        <w:autoSpaceDN w:val="0"/>
        <w:adjustRightInd w:val="0"/>
        <w:ind w:left="720"/>
        <w:rPr>
          <w:rFonts w:ascii="Arial" w:hAnsi="Arial" w:cs="Arial"/>
          <w:sz w:val="20"/>
          <w:szCs w:val="20"/>
        </w:rPr>
      </w:pPr>
    </w:p>
    <w:p w:rsidR="00E132FD" w:rsidRDefault="00E132FD" w:rsidP="00E132FD">
      <w:pPr>
        <w:autoSpaceDE w:val="0"/>
        <w:autoSpaceDN w:val="0"/>
        <w:adjustRightInd w:val="0"/>
        <w:rPr>
          <w:rFonts w:ascii="Arial" w:hAnsi="Arial" w:cs="Arial"/>
          <w:sz w:val="20"/>
          <w:szCs w:val="20"/>
        </w:rPr>
      </w:pPr>
      <w:r w:rsidRPr="00AD7D96">
        <w:rPr>
          <w:rFonts w:ascii="Arial" w:hAnsi="Arial" w:cs="Arial"/>
          <w:b/>
          <w:sz w:val="20"/>
          <w:szCs w:val="20"/>
        </w:rPr>
        <w:t>Coefficient de transmission surfacique U</w:t>
      </w:r>
      <w:r>
        <w:rPr>
          <w:rFonts w:ascii="Arial" w:hAnsi="Arial" w:cs="Arial"/>
          <w:sz w:val="20"/>
          <w:szCs w:val="20"/>
        </w:rPr>
        <w:t> : mesure l’aptitude d’un système à laisser passer la chaleur, exprimé en W/m².K.</w:t>
      </w:r>
    </w:p>
    <w:p w:rsidR="00E132FD" w:rsidRDefault="00E132FD" w:rsidP="00E132FD">
      <w:pPr>
        <w:autoSpaceDE w:val="0"/>
        <w:autoSpaceDN w:val="0"/>
        <w:adjustRightInd w:val="0"/>
        <w:rPr>
          <w:rFonts w:ascii="Arial" w:hAnsi="Arial" w:cs="Arial"/>
          <w:sz w:val="20"/>
          <w:szCs w:val="20"/>
        </w:rPr>
      </w:pPr>
      <w:r>
        <w:rPr>
          <w:rFonts w:ascii="Arial" w:hAnsi="Arial" w:cs="Arial"/>
          <w:sz w:val="20"/>
          <w:szCs w:val="20"/>
        </w:rPr>
        <w:t xml:space="preserve"> Le calcul du coefficient U fait la distinction entre plusieurs types de paroi :</w:t>
      </w:r>
    </w:p>
    <w:p w:rsidR="00E132FD" w:rsidRDefault="00E132FD" w:rsidP="00E132FD">
      <w:pPr>
        <w:numPr>
          <w:ilvl w:val="0"/>
          <w:numId w:val="12"/>
        </w:numPr>
        <w:autoSpaceDE w:val="0"/>
        <w:autoSpaceDN w:val="0"/>
        <w:adjustRightInd w:val="0"/>
        <w:rPr>
          <w:rFonts w:ascii="Arial" w:hAnsi="Arial" w:cs="Arial"/>
          <w:sz w:val="20"/>
          <w:szCs w:val="20"/>
        </w:rPr>
      </w:pPr>
      <w:r>
        <w:rPr>
          <w:rFonts w:ascii="Arial" w:hAnsi="Arial" w:cs="Arial"/>
          <w:sz w:val="20"/>
          <w:szCs w:val="20"/>
        </w:rPr>
        <w:t>Parois opaques : parois donnant sur l’extérieur ou sur un local chauffé. Ces parois sont caractérisées par un coefficient U</w:t>
      </w:r>
      <w:r w:rsidRPr="004622B2">
        <w:rPr>
          <w:rFonts w:ascii="Arial" w:hAnsi="Arial" w:cs="Arial"/>
          <w:sz w:val="20"/>
          <w:szCs w:val="20"/>
          <w:vertAlign w:val="subscript"/>
        </w:rPr>
        <w:t>p</w:t>
      </w:r>
    </w:p>
    <w:p w:rsidR="00E132FD" w:rsidRPr="000A551F" w:rsidRDefault="000A551F" w:rsidP="00E132FD">
      <w:pPr>
        <w:autoSpaceDE w:val="0"/>
        <w:autoSpaceDN w:val="0"/>
        <w:adjustRightInd w:val="0"/>
        <w:ind w:left="360"/>
        <w:jc w:val="center"/>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U</m:t>
              </m:r>
            </m:e>
            <m:sub>
              <m:r>
                <w:rPr>
                  <w:rFonts w:ascii="Cambria Math" w:hAnsi="Cambria Math" w:cs="Arial"/>
                  <w:sz w:val="20"/>
                  <w:szCs w:val="20"/>
                </w:rPr>
                <m:t>p</m:t>
              </m:r>
            </m:sub>
          </m:sSub>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1</m:t>
              </m:r>
            </m:num>
            <m:den>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si</m:t>
                  </m:r>
                </m:sub>
              </m:sSub>
              <m:r>
                <w:rPr>
                  <w:rFonts w:ascii="Cambria Math" w:hAnsi="Cambria Math" w:cs="Arial"/>
                  <w:sz w:val="20"/>
                  <w:szCs w:val="20"/>
                </w:rPr>
                <m:t>+</m:t>
              </m:r>
              <m:nary>
                <m:naryPr>
                  <m:chr m:val="∑"/>
                  <m:limLoc m:val="undOvr"/>
                  <m:subHide m:val="1"/>
                  <m:supHide m:val="1"/>
                  <m:ctrlPr>
                    <w:rPr>
                      <w:rFonts w:ascii="Cambria Math" w:hAnsi="Cambria Math" w:cs="Arial"/>
                      <w:i/>
                      <w:sz w:val="20"/>
                      <w:szCs w:val="20"/>
                    </w:rPr>
                  </m:ctrlPr>
                </m:naryPr>
                <m:sub/>
                <m:sup/>
                <m:e>
                  <m:r>
                    <w:rPr>
                      <w:rFonts w:ascii="Cambria Math" w:hAnsi="Cambria Math" w:cs="Arial"/>
                      <w:sz w:val="20"/>
                      <w:szCs w:val="20"/>
                    </w:rPr>
                    <m:t>R</m:t>
                  </m:r>
                </m:e>
              </m:nary>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se</m:t>
                  </m:r>
                </m:sub>
              </m:sSub>
            </m:den>
          </m:f>
        </m:oMath>
      </m:oMathPara>
    </w:p>
    <w:p w:rsidR="00E132FD" w:rsidRDefault="00E132FD" w:rsidP="00E132FD">
      <w:pPr>
        <w:autoSpaceDE w:val="0"/>
        <w:autoSpaceDN w:val="0"/>
        <w:adjustRightInd w:val="0"/>
        <w:ind w:left="360"/>
        <w:jc w:val="center"/>
        <w:rPr>
          <w:rFonts w:ascii="Arial" w:hAnsi="Arial" w:cs="Arial"/>
          <w:sz w:val="20"/>
          <w:szCs w:val="20"/>
        </w:rPr>
      </w:pPr>
    </w:p>
    <w:p w:rsidR="00E132FD" w:rsidRDefault="00E132FD" w:rsidP="00E132FD">
      <w:pPr>
        <w:numPr>
          <w:ilvl w:val="0"/>
          <w:numId w:val="12"/>
        </w:numPr>
        <w:autoSpaceDE w:val="0"/>
        <w:autoSpaceDN w:val="0"/>
        <w:adjustRightInd w:val="0"/>
        <w:rPr>
          <w:rFonts w:ascii="Arial" w:hAnsi="Arial" w:cs="Arial"/>
          <w:sz w:val="20"/>
          <w:szCs w:val="20"/>
        </w:rPr>
      </w:pPr>
      <w:r>
        <w:rPr>
          <w:rFonts w:ascii="Arial" w:hAnsi="Arial" w:cs="Arial"/>
          <w:sz w:val="20"/>
          <w:szCs w:val="20"/>
        </w:rPr>
        <w:t xml:space="preserve">Parois vitrées : ces parois sont caractérisées, entre autres, par un coefficient </w:t>
      </w:r>
      <w:proofErr w:type="spellStart"/>
      <w:r>
        <w:rPr>
          <w:rFonts w:ascii="Arial" w:hAnsi="Arial" w:cs="Arial"/>
          <w:sz w:val="20"/>
          <w:szCs w:val="20"/>
        </w:rPr>
        <w:t>U</w:t>
      </w:r>
      <w:r w:rsidRPr="004622B2">
        <w:rPr>
          <w:rFonts w:ascii="Arial" w:hAnsi="Arial" w:cs="Arial"/>
          <w:sz w:val="20"/>
          <w:szCs w:val="20"/>
          <w:vertAlign w:val="subscript"/>
        </w:rPr>
        <w:t>w</w:t>
      </w:r>
      <w:proofErr w:type="spellEnd"/>
      <w:r>
        <w:rPr>
          <w:rFonts w:ascii="Arial" w:hAnsi="Arial" w:cs="Arial"/>
          <w:sz w:val="20"/>
          <w:szCs w:val="20"/>
        </w:rPr>
        <w:t> qui prend en compte la menuiserie et l’élément de remplissage.</w:t>
      </w:r>
    </w:p>
    <w:p w:rsidR="003A1643" w:rsidRDefault="003A1643" w:rsidP="003A1643">
      <w:pPr>
        <w:jc w:val="both"/>
        <w:rPr>
          <w:rFonts w:ascii="Arial" w:hAnsi="Arial" w:cs="Arial"/>
          <w:sz w:val="20"/>
          <w:szCs w:val="20"/>
        </w:rPr>
      </w:pPr>
    </w:p>
    <w:p w:rsidR="005D51CE" w:rsidRDefault="005D51CE" w:rsidP="003A1643">
      <w:pPr>
        <w:jc w:val="both"/>
        <w:rPr>
          <w:rFonts w:ascii="Arial" w:hAnsi="Arial" w:cs="Arial"/>
          <w:sz w:val="20"/>
          <w:szCs w:val="20"/>
        </w:rPr>
      </w:pPr>
    </w:p>
    <w:p w:rsidR="005D51CE" w:rsidRDefault="005D51CE" w:rsidP="003A1643">
      <w:pPr>
        <w:jc w:val="both"/>
        <w:rPr>
          <w:rFonts w:ascii="Arial" w:hAnsi="Arial" w:cs="Arial"/>
          <w:sz w:val="20"/>
          <w:szCs w:val="20"/>
        </w:rPr>
      </w:pPr>
    </w:p>
    <w:p w:rsidR="005D51CE" w:rsidRDefault="005D51CE" w:rsidP="003A1643">
      <w:pPr>
        <w:jc w:val="both"/>
        <w:rPr>
          <w:rFonts w:ascii="Arial" w:hAnsi="Arial" w:cs="Arial"/>
          <w:sz w:val="20"/>
          <w:szCs w:val="20"/>
        </w:rPr>
      </w:pPr>
    </w:p>
    <w:p w:rsidR="005D51CE" w:rsidRDefault="005D51CE" w:rsidP="003A1643">
      <w:pPr>
        <w:jc w:val="both"/>
        <w:rPr>
          <w:rFonts w:ascii="Arial" w:hAnsi="Arial" w:cs="Arial"/>
          <w:sz w:val="20"/>
          <w:szCs w:val="20"/>
        </w:rPr>
      </w:pPr>
    </w:p>
    <w:p w:rsidR="005D51CE" w:rsidRDefault="005D51CE" w:rsidP="003A1643">
      <w:pPr>
        <w:jc w:val="both"/>
        <w:rPr>
          <w:rFonts w:ascii="Arial" w:hAnsi="Arial" w:cs="Arial"/>
          <w:sz w:val="20"/>
          <w:szCs w:val="20"/>
        </w:rPr>
      </w:pPr>
    </w:p>
    <w:p w:rsidR="005D51CE" w:rsidRDefault="005D51CE" w:rsidP="003A1643">
      <w:pPr>
        <w:jc w:val="both"/>
        <w:rPr>
          <w:rFonts w:ascii="Arial" w:hAnsi="Arial" w:cs="Arial"/>
          <w:sz w:val="20"/>
          <w:szCs w:val="20"/>
        </w:rPr>
      </w:pPr>
    </w:p>
    <w:p w:rsidR="005D51CE" w:rsidRDefault="005D51CE" w:rsidP="003A1643">
      <w:pPr>
        <w:jc w:val="both"/>
        <w:rPr>
          <w:rFonts w:ascii="Arial" w:hAnsi="Arial" w:cs="Arial"/>
          <w:sz w:val="20"/>
          <w:szCs w:val="20"/>
        </w:rPr>
      </w:pPr>
    </w:p>
    <w:p w:rsidR="005D51CE" w:rsidRDefault="00AF20A2" w:rsidP="005D51CE">
      <w:pPr>
        <w:autoSpaceDE w:val="0"/>
        <w:autoSpaceDN w:val="0"/>
        <w:adjustRightInd w:val="0"/>
        <w:rPr>
          <w:rFonts w:ascii="Arial" w:hAnsi="Arial" w:cs="Arial"/>
          <w:sz w:val="20"/>
          <w:szCs w:val="20"/>
        </w:rPr>
      </w:pPr>
      <w:r w:rsidRPr="005D51CE">
        <w:rPr>
          <w:rFonts w:ascii="Arial" w:hAnsi="Arial" w:cs="Arial"/>
          <w:b/>
          <w:sz w:val="20"/>
          <w:szCs w:val="20"/>
        </w:rPr>
        <w:t xml:space="preserve">Ponts thermiques </w:t>
      </w:r>
      <w:r w:rsidR="005D51CE" w:rsidRPr="005D51CE">
        <w:rPr>
          <w:rFonts w:ascii="Arial" w:hAnsi="Arial" w:cs="Arial"/>
          <w:b/>
          <w:sz w:val="20"/>
          <w:szCs w:val="20"/>
        </w:rPr>
        <w:t>intégrés</w:t>
      </w:r>
      <w:r w:rsidR="005D51CE">
        <w:rPr>
          <w:rFonts w:ascii="Arial" w:hAnsi="Arial" w:cs="Arial"/>
          <w:sz w:val="20"/>
          <w:szCs w:val="20"/>
        </w:rPr>
        <w:t xml:space="preserve"> : Ils sont générés par l’interruption ou la dégradation de l’isolation au sein de la paroi. Une valeur appelée </w:t>
      </w:r>
      <w:r w:rsidR="005D51CE">
        <w:rPr>
          <w:rFonts w:ascii="Arial" w:hAnsi="Arial" w:cs="Arial"/>
          <w:b/>
          <w:sz w:val="20"/>
          <w:szCs w:val="20"/>
        </w:rPr>
        <w:t xml:space="preserve">Delta U : </w:t>
      </w:r>
      <w:r w:rsidR="005D51CE" w:rsidRPr="003D507D">
        <w:rPr>
          <w:rFonts w:ascii="Arial" w:hAnsi="Arial" w:cs="Arial"/>
          <w:b/>
          <w:sz w:val="20"/>
          <w:szCs w:val="20"/>
        </w:rPr>
        <w:sym w:font="Symbol" w:char="F044"/>
      </w:r>
      <w:r w:rsidR="005D51CE" w:rsidRPr="003D507D">
        <w:rPr>
          <w:rFonts w:ascii="Arial" w:hAnsi="Arial" w:cs="Arial"/>
          <w:b/>
          <w:sz w:val="20"/>
          <w:szCs w:val="20"/>
        </w:rPr>
        <w:t>U</w:t>
      </w:r>
      <w:r w:rsidR="005D51CE">
        <w:rPr>
          <w:rFonts w:ascii="Arial" w:hAnsi="Arial" w:cs="Arial"/>
          <w:sz w:val="20"/>
          <w:szCs w:val="20"/>
        </w:rPr>
        <w:t>  permet de prendre en compte ces ponts thermiques intégrés à la paroi dans le calcul du c</w:t>
      </w:r>
      <w:r w:rsidR="005D51CE" w:rsidRPr="003D507D">
        <w:rPr>
          <w:rFonts w:ascii="Arial" w:hAnsi="Arial" w:cs="Arial"/>
          <w:sz w:val="20"/>
          <w:szCs w:val="20"/>
        </w:rPr>
        <w:t xml:space="preserve">oefficient de transmission surfacique U des </w:t>
      </w:r>
      <w:r w:rsidR="005D51CE">
        <w:rPr>
          <w:rFonts w:ascii="Arial" w:hAnsi="Arial" w:cs="Arial"/>
          <w:sz w:val="20"/>
          <w:szCs w:val="20"/>
        </w:rPr>
        <w:t>p</w:t>
      </w:r>
      <w:r w:rsidR="005D51CE" w:rsidRPr="003D507D">
        <w:rPr>
          <w:rFonts w:ascii="Arial" w:hAnsi="Arial" w:cs="Arial"/>
          <w:sz w:val="20"/>
          <w:szCs w:val="20"/>
        </w:rPr>
        <w:t>arois opaques</w:t>
      </w:r>
      <w:r w:rsidR="005D51CE">
        <w:rPr>
          <w:rFonts w:ascii="Arial" w:hAnsi="Arial" w:cs="Arial"/>
          <w:sz w:val="20"/>
          <w:szCs w:val="20"/>
        </w:rPr>
        <w:t>. Elle est définie selon :</w:t>
      </w:r>
    </w:p>
    <w:p w:rsidR="00E132FD" w:rsidRDefault="00E132FD" w:rsidP="003A1643">
      <w:pPr>
        <w:jc w:val="both"/>
        <w:rPr>
          <w:rFonts w:ascii="Arial" w:hAnsi="Arial" w:cs="Arial"/>
          <w:sz w:val="20"/>
          <w:szCs w:val="20"/>
        </w:rPr>
      </w:pPr>
    </w:p>
    <w:p w:rsidR="003A1643" w:rsidRPr="000A551F" w:rsidRDefault="000A551F" w:rsidP="003A1643">
      <w:pPr>
        <w:autoSpaceDE w:val="0"/>
        <w:autoSpaceDN w:val="0"/>
        <w:adjustRightInd w:val="0"/>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U</m:t>
              </m:r>
            </m:e>
            <m:sub>
              <m:r>
                <w:rPr>
                  <w:rFonts w:ascii="Cambria Math" w:hAnsi="Cambria Math" w:cs="Arial"/>
                  <w:sz w:val="20"/>
                  <w:szCs w:val="20"/>
                </w:rPr>
                <m:t>p</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U</m:t>
              </m:r>
            </m:e>
            <m:sub>
              <m:r>
                <w:rPr>
                  <w:rFonts w:ascii="Cambria Math" w:hAnsi="Cambria Math" w:cs="Arial"/>
                  <w:sz w:val="20"/>
                  <w:szCs w:val="20"/>
                </w:rPr>
                <m:t>c</m:t>
              </m:r>
            </m:sub>
          </m:sSub>
          <m:r>
            <w:rPr>
              <w:rFonts w:ascii="Cambria Math" w:hAnsi="Cambria Math" w:cs="Arial"/>
              <w:sz w:val="20"/>
              <w:szCs w:val="20"/>
            </w:rPr>
            <m:t>+</m:t>
          </m:r>
          <m:r>
            <w:rPr>
              <w:rFonts w:ascii="Cambria Math" w:hAnsi="Cambria Math" w:cs="Arial"/>
              <w:i/>
              <w:sz w:val="20"/>
              <w:szCs w:val="20"/>
            </w:rPr>
            <w:sym w:font="Symbol" w:char="F044"/>
          </m:r>
          <m:r>
            <w:rPr>
              <w:rFonts w:ascii="Cambria Math" w:hAnsi="Cambria Math" w:cs="Arial"/>
              <w:sz w:val="20"/>
              <w:szCs w:val="20"/>
            </w:rPr>
            <m:t>U</m:t>
          </m:r>
        </m:oMath>
      </m:oMathPara>
    </w:p>
    <w:p w:rsidR="003A1643" w:rsidRPr="00C91887" w:rsidRDefault="003A1643" w:rsidP="003A1643">
      <w:pPr>
        <w:autoSpaceDE w:val="0"/>
        <w:autoSpaceDN w:val="0"/>
        <w:adjustRightInd w:val="0"/>
        <w:rPr>
          <w:rFonts w:ascii="Arial" w:hAnsi="Arial" w:cs="Arial"/>
          <w:sz w:val="20"/>
          <w:szCs w:val="20"/>
        </w:rPr>
      </w:pPr>
    </w:p>
    <w:p w:rsidR="003A1643" w:rsidRDefault="000A551F" w:rsidP="003A1643">
      <w:pPr>
        <w:autoSpaceDE w:val="0"/>
        <w:autoSpaceDN w:val="0"/>
        <w:adjustRightInd w:val="0"/>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U</m:t>
              </m:r>
            </m:e>
            <m:sub>
              <m:r>
                <w:rPr>
                  <w:rFonts w:ascii="Cambria Math" w:hAnsi="Cambria Math" w:cs="Arial"/>
                  <w:sz w:val="20"/>
                  <w:szCs w:val="20"/>
                </w:rPr>
                <m:t>p</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U</m:t>
              </m:r>
            </m:e>
            <m:sub>
              <m:r>
                <w:rPr>
                  <w:rFonts w:ascii="Cambria Math" w:hAnsi="Cambria Math" w:cs="Arial"/>
                  <w:sz w:val="20"/>
                  <w:szCs w:val="20"/>
                </w:rPr>
                <m:t>c</m:t>
              </m:r>
            </m:sub>
          </m:sSub>
          <m:r>
            <w:rPr>
              <w:rFonts w:ascii="Cambria Math" w:hAnsi="Cambria Math" w:cs="Arial"/>
              <w:sz w:val="20"/>
              <w:szCs w:val="20"/>
            </w:rPr>
            <m:t>+</m:t>
          </m:r>
          <m:f>
            <m:fPr>
              <m:ctrlPr>
                <w:rPr>
                  <w:rFonts w:ascii="Cambria Math" w:hAnsi="Cambria Math" w:cs="Arial"/>
                  <w:i/>
                  <w:sz w:val="20"/>
                  <w:szCs w:val="20"/>
                </w:rPr>
              </m:ctrlPr>
            </m:fPr>
            <m:num>
              <m:nary>
                <m:naryPr>
                  <m:chr m:val="∑"/>
                  <m:limLoc m:val="subSup"/>
                  <m:supHide m:val="1"/>
                  <m:ctrlPr>
                    <w:rPr>
                      <w:rFonts w:ascii="Cambria Math" w:hAnsi="Cambria Math" w:cs="Arial"/>
                      <w:i/>
                      <w:sz w:val="20"/>
                      <w:szCs w:val="20"/>
                    </w:rPr>
                  </m:ctrlPr>
                </m:naryPr>
                <m:sub>
                  <m:r>
                    <w:rPr>
                      <w:rFonts w:ascii="Cambria Math" w:hAnsi="Cambria Math" w:cs="Arial"/>
                      <w:sz w:val="20"/>
                      <w:szCs w:val="20"/>
                    </w:rPr>
                    <m:t>i</m:t>
                  </m:r>
                </m:sub>
                <m:sup/>
                <m:e>
                  <m:sSub>
                    <m:sSubPr>
                      <m:ctrlPr>
                        <w:rPr>
                          <w:rFonts w:ascii="Cambria Math" w:hAnsi="Cambria Math" w:cs="Arial"/>
                          <w:i/>
                          <w:sz w:val="20"/>
                          <w:szCs w:val="20"/>
                        </w:rPr>
                      </m:ctrlPr>
                    </m:sSubPr>
                    <m:e>
                      <m:r>
                        <w:rPr>
                          <w:rFonts w:ascii="Cambria Math" w:hAnsi="Cambria Math" w:cs="Arial"/>
                          <w:i/>
                          <w:sz w:val="20"/>
                          <w:szCs w:val="20"/>
                        </w:rPr>
                        <w:sym w:font="Symbol" w:char="F079"/>
                      </m:r>
                    </m:e>
                    <m:sub>
                      <m:r>
                        <w:rPr>
                          <w:rFonts w:ascii="Cambria Math" w:hAnsi="Cambria Math" w:cs="Arial"/>
                          <w:sz w:val="20"/>
                          <w:szCs w:val="20"/>
                        </w:rPr>
                        <m:t>i</m:t>
                      </m:r>
                    </m:sub>
                  </m:sSub>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i</m:t>
                      </m:r>
                    </m:sub>
                  </m:sSub>
                  <m:r>
                    <w:rPr>
                      <w:rFonts w:ascii="Cambria Math" w:hAnsi="Cambria Math" w:cs="Arial"/>
                      <w:sz w:val="20"/>
                      <w:szCs w:val="20"/>
                    </w:rPr>
                    <m:t>+</m:t>
                  </m:r>
                  <m:nary>
                    <m:naryPr>
                      <m:chr m:val="∑"/>
                      <m:limLoc m:val="subSup"/>
                      <m:supHide m:val="1"/>
                      <m:ctrlPr>
                        <w:rPr>
                          <w:rFonts w:ascii="Cambria Math" w:hAnsi="Cambria Math" w:cs="Arial"/>
                          <w:i/>
                          <w:sz w:val="20"/>
                          <w:szCs w:val="20"/>
                        </w:rPr>
                      </m:ctrlPr>
                    </m:naryPr>
                    <m:sub>
                      <m:r>
                        <w:rPr>
                          <w:rFonts w:ascii="Cambria Math" w:hAnsi="Cambria Math" w:cs="Arial"/>
                          <w:sz w:val="20"/>
                          <w:szCs w:val="20"/>
                        </w:rPr>
                        <m:t>j</m:t>
                      </m:r>
                    </m:sub>
                    <m:sup/>
                    <m:e>
                      <m:sSub>
                        <m:sSubPr>
                          <m:ctrlPr>
                            <w:rPr>
                              <w:rFonts w:ascii="Cambria Math" w:hAnsi="Cambria Math" w:cs="Arial"/>
                              <w:i/>
                              <w:sz w:val="20"/>
                              <w:szCs w:val="20"/>
                            </w:rPr>
                          </m:ctrlPr>
                        </m:sSubPr>
                        <m:e>
                          <m:r>
                            <w:rPr>
                              <w:rFonts w:ascii="Cambria Math" w:hAnsi="Cambria Math" w:cs="Arial"/>
                              <w:i/>
                              <w:sz w:val="20"/>
                              <w:szCs w:val="20"/>
                            </w:rPr>
                            <w:sym w:font="Symbol" w:char="F063"/>
                          </m:r>
                        </m:e>
                        <m:sub>
                          <m:r>
                            <w:rPr>
                              <w:rFonts w:ascii="Cambria Math" w:hAnsi="Cambria Math" w:cs="Arial"/>
                              <w:sz w:val="20"/>
                              <w:szCs w:val="20"/>
                            </w:rPr>
                            <m:t>j</m:t>
                          </m:r>
                        </m:sub>
                      </m:sSub>
                    </m:e>
                  </m:nary>
                </m:e>
              </m:nary>
            </m:num>
            <m:den>
              <m:r>
                <w:rPr>
                  <w:rFonts w:ascii="Cambria Math" w:hAnsi="Cambria Math" w:cs="Arial"/>
                  <w:sz w:val="20"/>
                  <w:szCs w:val="20"/>
                </w:rPr>
                <m:t>A</m:t>
              </m:r>
            </m:den>
          </m:f>
          <m:r>
            <w:rPr>
              <w:rFonts w:ascii="Arial" w:hAnsi="Arial" w:cs="Arial"/>
              <w:sz w:val="20"/>
              <w:szCs w:val="20"/>
            </w:rPr>
            <w:br/>
          </m:r>
        </m:oMath>
      </m:oMathPara>
    </w:p>
    <w:p w:rsidR="003A1643" w:rsidRDefault="003A1643" w:rsidP="003A1643">
      <w:pPr>
        <w:autoSpaceDE w:val="0"/>
        <w:autoSpaceDN w:val="0"/>
        <w:adjustRightInd w:val="0"/>
        <w:rPr>
          <w:rFonts w:ascii="Arial" w:hAnsi="Arial" w:cs="Arial"/>
          <w:sz w:val="20"/>
          <w:szCs w:val="20"/>
        </w:rPr>
      </w:pPr>
      <w:r>
        <w:rPr>
          <w:rFonts w:ascii="Arial" w:hAnsi="Arial" w:cs="Arial"/>
          <w:sz w:val="20"/>
          <w:szCs w:val="20"/>
        </w:rPr>
        <w:t>Pour une paroi d’ossature bois, les ponts thermiques linéiques sont dus essentiellement à l’ossature primaire et à l’ossature secondaire, et les ponts thermiques ponctuels sont dus essentiellement aux croisements entre l’ossature principale et l’ossature secondaire.</w:t>
      </w:r>
    </w:p>
    <w:p w:rsidR="008E39E0" w:rsidRPr="008E39E0" w:rsidRDefault="008E39E0" w:rsidP="003A1643">
      <w:pPr>
        <w:autoSpaceDE w:val="0"/>
        <w:autoSpaceDN w:val="0"/>
        <w:adjustRightInd w:val="0"/>
        <w:rPr>
          <w:rFonts w:ascii="Arial" w:hAnsi="Arial" w:cs="Arial"/>
          <w:i/>
          <w:sz w:val="20"/>
          <w:szCs w:val="20"/>
        </w:rPr>
      </w:pPr>
      <w:r w:rsidRPr="008E39E0">
        <w:rPr>
          <w:rFonts w:ascii="Arial" w:hAnsi="Arial" w:cs="Arial"/>
          <w:i/>
          <w:sz w:val="20"/>
          <w:szCs w:val="20"/>
        </w:rPr>
        <w:t xml:space="preserve">Ces valeurs de  sont prises en compte dans les valeurs de Up données dans la partie parois du présent site </w:t>
      </w:r>
      <w:hyperlink r:id="rId12" w:history="1">
        <w:r w:rsidRPr="008E39E0">
          <w:rPr>
            <w:rStyle w:val="Lienhypertexte"/>
            <w:rFonts w:ascii="Arial" w:hAnsi="Arial" w:cs="Arial"/>
            <w:i/>
            <w:sz w:val="20"/>
            <w:szCs w:val="20"/>
          </w:rPr>
          <w:t>www.catalogue-construction-bois.fr</w:t>
        </w:r>
      </w:hyperlink>
      <w:r w:rsidRPr="008E39E0">
        <w:rPr>
          <w:rFonts w:ascii="Arial" w:hAnsi="Arial" w:cs="Arial"/>
          <w:i/>
          <w:sz w:val="20"/>
          <w:szCs w:val="20"/>
        </w:rPr>
        <w:t>.</w:t>
      </w:r>
    </w:p>
    <w:p w:rsidR="003A1643" w:rsidRDefault="003A1643" w:rsidP="003A1643">
      <w:pPr>
        <w:rPr>
          <w:rFonts w:ascii="Arial" w:hAnsi="Arial" w:cs="Arial"/>
          <w:sz w:val="20"/>
          <w:szCs w:val="20"/>
        </w:rPr>
      </w:pPr>
    </w:p>
    <w:p w:rsidR="00E132FD" w:rsidRDefault="00E132FD" w:rsidP="00FE2C18">
      <w:pPr>
        <w:rPr>
          <w:rFonts w:ascii="Arial" w:hAnsi="Arial" w:cs="Arial"/>
          <w:sz w:val="20"/>
          <w:szCs w:val="20"/>
        </w:rPr>
      </w:pPr>
      <w:r w:rsidRPr="000204AA">
        <w:rPr>
          <w:rFonts w:ascii="Arial" w:hAnsi="Arial" w:cs="Arial"/>
          <w:b/>
          <w:sz w:val="20"/>
          <w:szCs w:val="20"/>
        </w:rPr>
        <w:t xml:space="preserve">Coefficient de </w:t>
      </w:r>
      <w:r>
        <w:rPr>
          <w:rFonts w:ascii="Arial" w:hAnsi="Arial" w:cs="Arial"/>
          <w:b/>
          <w:sz w:val="20"/>
          <w:szCs w:val="20"/>
        </w:rPr>
        <w:t>transmissions thermiques</w:t>
      </w:r>
      <w:r w:rsidRPr="000204AA">
        <w:rPr>
          <w:rFonts w:ascii="Arial" w:hAnsi="Arial" w:cs="Arial"/>
          <w:b/>
          <w:sz w:val="20"/>
          <w:szCs w:val="20"/>
        </w:rPr>
        <w:t xml:space="preserve"> linéiques : </w:t>
      </w:r>
      <w:r w:rsidRPr="000204AA">
        <w:rPr>
          <w:rFonts w:ascii="Arial" w:hAnsi="Arial" w:cs="Arial"/>
          <w:b/>
          <w:sz w:val="20"/>
          <w:szCs w:val="20"/>
        </w:rPr>
        <w:sym w:font="Symbol" w:char="F079"/>
      </w:r>
      <w:r>
        <w:rPr>
          <w:rFonts w:ascii="Arial" w:hAnsi="Arial" w:cs="Arial"/>
          <w:sz w:val="20"/>
          <w:szCs w:val="20"/>
        </w:rPr>
        <w:t xml:space="preserve"> (Psi) exprimé en W/</w:t>
      </w:r>
      <w:proofErr w:type="spellStart"/>
      <w:r>
        <w:rPr>
          <w:rFonts w:ascii="Arial" w:hAnsi="Arial" w:cs="Arial"/>
          <w:sz w:val="20"/>
          <w:szCs w:val="20"/>
        </w:rPr>
        <w:t>m.K</w:t>
      </w:r>
      <w:proofErr w:type="spellEnd"/>
      <w:r>
        <w:rPr>
          <w:rFonts w:ascii="Arial" w:hAnsi="Arial" w:cs="Arial"/>
          <w:sz w:val="20"/>
          <w:szCs w:val="20"/>
        </w:rPr>
        <w:t>. Ce coefficient permet de quantifier l’effet d’un pont thermique linéique.</w:t>
      </w:r>
    </w:p>
    <w:p w:rsidR="003A1643" w:rsidRDefault="003A1643" w:rsidP="0087604E">
      <w:pPr>
        <w:autoSpaceDE w:val="0"/>
        <w:autoSpaceDN w:val="0"/>
        <w:adjustRightInd w:val="0"/>
        <w:rPr>
          <w:rFonts w:ascii="Arial" w:hAnsi="Arial" w:cs="Arial"/>
          <w:sz w:val="20"/>
          <w:szCs w:val="20"/>
        </w:rPr>
      </w:pPr>
    </w:p>
    <w:p w:rsidR="00E132FD" w:rsidRDefault="00E132FD" w:rsidP="00FE2C18">
      <w:pPr>
        <w:rPr>
          <w:rFonts w:ascii="Arial" w:hAnsi="Arial" w:cs="Arial"/>
          <w:sz w:val="20"/>
          <w:szCs w:val="20"/>
        </w:rPr>
      </w:pPr>
      <w:r w:rsidRPr="000204AA">
        <w:rPr>
          <w:rFonts w:ascii="Arial" w:hAnsi="Arial" w:cs="Arial"/>
          <w:b/>
          <w:sz w:val="20"/>
          <w:szCs w:val="20"/>
        </w:rPr>
        <w:t xml:space="preserve">Coefficient de </w:t>
      </w:r>
      <w:r>
        <w:rPr>
          <w:rFonts w:ascii="Arial" w:hAnsi="Arial" w:cs="Arial"/>
          <w:b/>
          <w:sz w:val="20"/>
          <w:szCs w:val="20"/>
        </w:rPr>
        <w:t>transmissions thermiques</w:t>
      </w:r>
      <w:r w:rsidRPr="000204AA">
        <w:rPr>
          <w:rFonts w:ascii="Arial" w:hAnsi="Arial" w:cs="Arial"/>
          <w:b/>
          <w:sz w:val="20"/>
          <w:szCs w:val="20"/>
        </w:rPr>
        <w:t xml:space="preserve"> ponc</w:t>
      </w:r>
      <w:r>
        <w:rPr>
          <w:rFonts w:ascii="Arial" w:hAnsi="Arial" w:cs="Arial"/>
          <w:b/>
          <w:sz w:val="20"/>
          <w:szCs w:val="20"/>
        </w:rPr>
        <w:t>tuelles :</w:t>
      </w:r>
      <w:r w:rsidRPr="000204AA">
        <w:rPr>
          <w:rFonts w:ascii="Arial" w:hAnsi="Arial" w:cs="Arial"/>
          <w:b/>
          <w:sz w:val="20"/>
          <w:szCs w:val="20"/>
        </w:rPr>
        <w:t xml:space="preserve"> </w:t>
      </w:r>
      <w:r w:rsidRPr="000204AA">
        <w:rPr>
          <w:rFonts w:ascii="Arial" w:hAnsi="Arial" w:cs="Arial"/>
          <w:b/>
          <w:sz w:val="20"/>
          <w:szCs w:val="20"/>
        </w:rPr>
        <w:sym w:font="Symbol" w:char="F063"/>
      </w:r>
      <w:r>
        <w:rPr>
          <w:rFonts w:ascii="Arial" w:hAnsi="Arial" w:cs="Arial"/>
          <w:sz w:val="20"/>
          <w:szCs w:val="20"/>
        </w:rPr>
        <w:t xml:space="preserve"> (Ki) exprimé en W/K. Ce coefficient permet de quantifier l’effet d’un pont thermique ponctuel.</w:t>
      </w:r>
    </w:p>
    <w:p w:rsidR="003A1643" w:rsidRDefault="003A1643" w:rsidP="0087604E">
      <w:pPr>
        <w:autoSpaceDE w:val="0"/>
        <w:autoSpaceDN w:val="0"/>
        <w:adjustRightInd w:val="0"/>
        <w:rPr>
          <w:rFonts w:ascii="Arial" w:hAnsi="Arial" w:cs="Arial"/>
          <w:sz w:val="20"/>
          <w:szCs w:val="20"/>
        </w:rPr>
      </w:pPr>
    </w:p>
    <w:p w:rsidR="003A1643" w:rsidRDefault="003A1643" w:rsidP="0087604E">
      <w:pPr>
        <w:autoSpaceDE w:val="0"/>
        <w:autoSpaceDN w:val="0"/>
        <w:adjustRightInd w:val="0"/>
        <w:rPr>
          <w:rFonts w:ascii="Arial" w:hAnsi="Arial" w:cs="Arial"/>
          <w:sz w:val="20"/>
          <w:szCs w:val="20"/>
        </w:rPr>
      </w:pPr>
    </w:p>
    <w:p w:rsidR="008E39E0" w:rsidRDefault="008E39E0" w:rsidP="0087604E">
      <w:pPr>
        <w:autoSpaceDE w:val="0"/>
        <w:autoSpaceDN w:val="0"/>
        <w:adjustRightInd w:val="0"/>
        <w:rPr>
          <w:rFonts w:ascii="Arial" w:hAnsi="Arial" w:cs="Arial"/>
          <w:sz w:val="20"/>
          <w:szCs w:val="20"/>
        </w:rPr>
      </w:pPr>
      <w:r>
        <w:rPr>
          <w:rFonts w:ascii="Arial" w:hAnsi="Arial" w:cs="Arial"/>
          <w:b/>
          <w:sz w:val="20"/>
          <w:szCs w:val="20"/>
        </w:rPr>
        <w:t xml:space="preserve">Ponts thermiques </w:t>
      </w:r>
      <w:r w:rsidR="005D51CE" w:rsidRPr="008E39E0">
        <w:rPr>
          <w:rFonts w:ascii="Arial" w:hAnsi="Arial" w:cs="Arial"/>
          <w:b/>
          <w:sz w:val="20"/>
          <w:szCs w:val="20"/>
        </w:rPr>
        <w:t>de liaison</w:t>
      </w:r>
      <w:r w:rsidRPr="008E39E0">
        <w:rPr>
          <w:rFonts w:ascii="Arial" w:hAnsi="Arial" w:cs="Arial"/>
          <w:b/>
          <w:sz w:val="20"/>
          <w:szCs w:val="20"/>
        </w:rPr>
        <w:t>s</w:t>
      </w:r>
      <w:r w:rsidR="005D51CE" w:rsidRPr="008E39E0">
        <w:rPr>
          <w:rFonts w:ascii="Arial" w:hAnsi="Arial" w:cs="Arial"/>
          <w:b/>
          <w:sz w:val="20"/>
          <w:szCs w:val="20"/>
        </w:rPr>
        <w:t> :</w:t>
      </w:r>
      <w:r w:rsidR="005D51CE">
        <w:rPr>
          <w:rFonts w:ascii="Arial" w:hAnsi="Arial" w:cs="Arial"/>
          <w:sz w:val="20"/>
          <w:szCs w:val="20"/>
        </w:rPr>
        <w:t xml:space="preserve"> Il</w:t>
      </w:r>
      <w:r>
        <w:rPr>
          <w:rFonts w:ascii="Arial" w:hAnsi="Arial" w:cs="Arial"/>
          <w:sz w:val="20"/>
          <w:szCs w:val="20"/>
        </w:rPr>
        <w:t>s</w:t>
      </w:r>
      <w:r w:rsidR="005D51CE">
        <w:rPr>
          <w:rFonts w:ascii="Arial" w:hAnsi="Arial" w:cs="Arial"/>
          <w:sz w:val="20"/>
          <w:szCs w:val="20"/>
        </w:rPr>
        <w:t xml:space="preserve"> sont généralement dus à l’</w:t>
      </w:r>
      <w:r>
        <w:rPr>
          <w:rFonts w:ascii="Arial" w:hAnsi="Arial" w:cs="Arial"/>
          <w:sz w:val="20"/>
          <w:szCs w:val="20"/>
        </w:rPr>
        <w:t>interruption de l’isolation au niveau des liaisons entre les parois du bâtiment. L’interruption de l’isolation constitue un chemin privilégié pour la fuite de la chaleur vers l’extérieur du bâtiment.</w:t>
      </w:r>
    </w:p>
    <w:p w:rsidR="008E39E0" w:rsidRPr="008E39E0" w:rsidRDefault="008E39E0" w:rsidP="0087604E">
      <w:pPr>
        <w:autoSpaceDE w:val="0"/>
        <w:autoSpaceDN w:val="0"/>
        <w:adjustRightInd w:val="0"/>
        <w:rPr>
          <w:rFonts w:ascii="Arial" w:hAnsi="Arial" w:cs="Arial"/>
          <w:i/>
          <w:sz w:val="20"/>
          <w:szCs w:val="20"/>
        </w:rPr>
      </w:pPr>
      <w:r w:rsidRPr="008E39E0">
        <w:rPr>
          <w:rFonts w:ascii="Arial" w:hAnsi="Arial" w:cs="Arial"/>
          <w:i/>
          <w:sz w:val="20"/>
          <w:szCs w:val="20"/>
        </w:rPr>
        <w:t>Ex : liaison mur/mur, liaison mur/plancher bas…</w:t>
      </w:r>
    </w:p>
    <w:p w:rsidR="003A1643" w:rsidRDefault="003A1643" w:rsidP="0087604E">
      <w:pPr>
        <w:autoSpaceDE w:val="0"/>
        <w:autoSpaceDN w:val="0"/>
        <w:adjustRightInd w:val="0"/>
        <w:rPr>
          <w:rFonts w:ascii="Arial" w:hAnsi="Arial" w:cs="Arial"/>
          <w:sz w:val="20"/>
          <w:szCs w:val="20"/>
        </w:rPr>
      </w:pPr>
    </w:p>
    <w:p w:rsidR="003A1643" w:rsidRDefault="003A1643" w:rsidP="0087604E">
      <w:pPr>
        <w:autoSpaceDE w:val="0"/>
        <w:autoSpaceDN w:val="0"/>
        <w:adjustRightInd w:val="0"/>
        <w:rPr>
          <w:rFonts w:ascii="Arial" w:hAnsi="Arial" w:cs="Arial"/>
          <w:sz w:val="20"/>
          <w:szCs w:val="20"/>
        </w:rPr>
      </w:pPr>
    </w:p>
    <w:p w:rsidR="008A0A56" w:rsidRPr="004E07E9" w:rsidRDefault="008A0A56" w:rsidP="008A0A56">
      <w:pPr>
        <w:numPr>
          <w:ilvl w:val="0"/>
          <w:numId w:val="1"/>
        </w:numPr>
        <w:shd w:val="clear" w:color="auto" w:fill="E6E6E6"/>
        <w:jc w:val="both"/>
        <w:rPr>
          <w:rFonts w:ascii="Arial" w:hAnsi="Arial" w:cs="Arial"/>
          <w:sz w:val="20"/>
          <w:szCs w:val="20"/>
        </w:rPr>
      </w:pPr>
      <w:r>
        <w:rPr>
          <w:rFonts w:ascii="Arial" w:hAnsi="Arial" w:cs="Arial"/>
          <w:bCs/>
          <w:sz w:val="20"/>
          <w:szCs w:val="20"/>
        </w:rPr>
        <w:t>Définitions concernant les ouvrages :</w:t>
      </w:r>
    </w:p>
    <w:p w:rsidR="001F2452" w:rsidRDefault="001F2452" w:rsidP="00985F6B">
      <w:pPr>
        <w:rPr>
          <w:rFonts w:ascii="Arial" w:hAnsi="Arial" w:cs="Arial"/>
          <w:sz w:val="20"/>
          <w:szCs w:val="20"/>
        </w:rPr>
      </w:pPr>
    </w:p>
    <w:p w:rsidR="001F2452" w:rsidRPr="004D02ED" w:rsidRDefault="001F2452" w:rsidP="00985F6B">
      <w:pPr>
        <w:rPr>
          <w:rFonts w:ascii="Arial" w:hAnsi="Arial" w:cs="Arial"/>
          <w:sz w:val="20"/>
          <w:szCs w:val="20"/>
        </w:rPr>
      </w:pPr>
      <w:r w:rsidRPr="001F2452">
        <w:rPr>
          <w:rFonts w:ascii="Arial" w:hAnsi="Arial" w:cs="Arial"/>
          <w:b/>
          <w:sz w:val="20"/>
          <w:szCs w:val="20"/>
        </w:rPr>
        <w:t>Ratio de transmission thermique linéique moyen global : RATIO</w:t>
      </w:r>
      <w:r w:rsidRPr="001F2452">
        <w:rPr>
          <w:rFonts w:ascii="Arial" w:hAnsi="Arial" w:cs="Arial"/>
          <w:b/>
          <w:sz w:val="20"/>
          <w:szCs w:val="20"/>
        </w:rPr>
        <w:sym w:font="Symbol" w:char="F079"/>
      </w:r>
      <w:r w:rsidRPr="001F2452">
        <w:rPr>
          <w:rFonts w:ascii="Arial" w:hAnsi="Arial" w:cs="Arial"/>
          <w:b/>
          <w:sz w:val="20"/>
          <w:szCs w:val="20"/>
        </w:rPr>
        <w:t>.</w:t>
      </w:r>
      <w:r w:rsidRPr="001F2452">
        <w:rPr>
          <w:rFonts w:ascii="Arial" w:hAnsi="Arial" w:cs="Arial"/>
          <w:sz w:val="20"/>
          <w:szCs w:val="20"/>
        </w:rPr>
        <w:t xml:space="preserve"> Ce ratio est la somme des coefficients thermiques linéiques multipliés</w:t>
      </w:r>
      <w:r>
        <w:rPr>
          <w:rFonts w:ascii="Arial" w:hAnsi="Arial" w:cs="Arial"/>
          <w:sz w:val="20"/>
          <w:szCs w:val="20"/>
        </w:rPr>
        <w:t xml:space="preserve"> </w:t>
      </w:r>
      <w:r w:rsidRPr="001F2452">
        <w:rPr>
          <w:rFonts w:ascii="Arial" w:hAnsi="Arial" w:cs="Arial"/>
          <w:sz w:val="20"/>
          <w:szCs w:val="20"/>
        </w:rPr>
        <w:t xml:space="preserve">par leur </w:t>
      </w:r>
      <w:proofErr w:type="spellStart"/>
      <w:r w:rsidRPr="001F2452">
        <w:rPr>
          <w:rFonts w:ascii="Arial" w:hAnsi="Arial" w:cs="Arial"/>
          <w:sz w:val="20"/>
          <w:szCs w:val="20"/>
        </w:rPr>
        <w:t>longeurs</w:t>
      </w:r>
      <w:proofErr w:type="spellEnd"/>
      <w:r w:rsidRPr="001F2452">
        <w:rPr>
          <w:rFonts w:ascii="Arial" w:hAnsi="Arial" w:cs="Arial"/>
          <w:sz w:val="20"/>
          <w:szCs w:val="20"/>
        </w:rPr>
        <w:t xml:space="preserve"> respectives, pour l’intégralité des ponts thermiques</w:t>
      </w:r>
      <w:r>
        <w:rPr>
          <w:rFonts w:ascii="Arial" w:hAnsi="Arial" w:cs="Arial"/>
          <w:sz w:val="20"/>
          <w:szCs w:val="20"/>
        </w:rPr>
        <w:t xml:space="preserve"> linéaires du </w:t>
      </w:r>
      <w:proofErr w:type="spellStart"/>
      <w:r>
        <w:rPr>
          <w:rFonts w:ascii="Arial" w:hAnsi="Arial" w:cs="Arial"/>
          <w:sz w:val="20"/>
          <w:szCs w:val="20"/>
        </w:rPr>
        <w:t>batiment</w:t>
      </w:r>
      <w:proofErr w:type="spellEnd"/>
      <w:r>
        <w:rPr>
          <w:rFonts w:ascii="Arial" w:hAnsi="Arial" w:cs="Arial"/>
          <w:sz w:val="20"/>
          <w:szCs w:val="20"/>
        </w:rPr>
        <w:t>, dus à la liaison d’au moins deux parois, dont l’une au moins est en contact avec l’extérieur ou un local non chauffé.</w:t>
      </w:r>
      <w:r w:rsidR="00D56E6A">
        <w:rPr>
          <w:rFonts w:ascii="Arial" w:hAnsi="Arial" w:cs="Arial"/>
          <w:sz w:val="20"/>
          <w:szCs w:val="20"/>
        </w:rPr>
        <w:t xml:space="preserve"> Ce ration ne doit pas excéder 0.28 W/</w:t>
      </w:r>
      <w:r w:rsidR="00D56E6A" w:rsidRPr="00D56E6A">
        <w:rPr>
          <w:rFonts w:ascii="Arial" w:hAnsi="Arial" w:cs="Arial"/>
          <w:b/>
          <w:sz w:val="20"/>
          <w:szCs w:val="20"/>
        </w:rPr>
        <w:t xml:space="preserve"> </w:t>
      </w:r>
      <w:r w:rsidR="00D56E6A" w:rsidRPr="00D56E6A">
        <w:rPr>
          <w:rFonts w:ascii="Arial" w:hAnsi="Arial" w:cs="Arial"/>
          <w:sz w:val="20"/>
          <w:szCs w:val="20"/>
        </w:rPr>
        <w:t>m²</w:t>
      </w:r>
      <w:r w:rsidR="00D56E6A" w:rsidRPr="004D02ED">
        <w:rPr>
          <w:rFonts w:ascii="Arial" w:hAnsi="Arial" w:cs="Arial"/>
          <w:sz w:val="20"/>
          <w:szCs w:val="20"/>
        </w:rPr>
        <w:t>SHON</w:t>
      </w:r>
      <w:r w:rsidR="00D56E6A" w:rsidRPr="004D02ED">
        <w:rPr>
          <w:rFonts w:ascii="Arial" w:hAnsi="Arial" w:cs="Arial"/>
          <w:sz w:val="20"/>
          <w:szCs w:val="20"/>
          <w:vertAlign w:val="subscript"/>
        </w:rPr>
        <w:t>RT</w:t>
      </w:r>
      <w:r w:rsidR="004D02ED" w:rsidRPr="004D02ED">
        <w:rPr>
          <w:rFonts w:ascii="Arial" w:hAnsi="Arial" w:cs="Arial"/>
          <w:sz w:val="20"/>
          <w:szCs w:val="20"/>
        </w:rPr>
        <w:t>.K</w:t>
      </w:r>
      <w:r w:rsidR="004D02ED">
        <w:rPr>
          <w:rFonts w:ascii="Arial" w:hAnsi="Arial" w:cs="Arial"/>
          <w:sz w:val="20"/>
          <w:szCs w:val="20"/>
        </w:rPr>
        <w:t>.</w:t>
      </w:r>
    </w:p>
    <w:p w:rsidR="001F2452" w:rsidRDefault="001F2452" w:rsidP="001F2452"/>
    <w:p w:rsidR="001F2452" w:rsidRPr="00667ABA" w:rsidRDefault="000A551F" w:rsidP="001F2452">
      <w:pPr>
        <w:jc w:val="center"/>
      </w:pPr>
      <w:r>
        <w:rPr>
          <w:noProof/>
        </w:rPr>
        <w:drawing>
          <wp:inline distT="0" distB="0" distL="0" distR="0">
            <wp:extent cx="1240155" cy="38163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40155" cy="381635"/>
                    </a:xfrm>
                    <a:prstGeom prst="rect">
                      <a:avLst/>
                    </a:prstGeom>
                    <a:noFill/>
                    <a:ln>
                      <a:noFill/>
                    </a:ln>
                  </pic:spPr>
                </pic:pic>
              </a:graphicData>
            </a:graphic>
          </wp:inline>
        </w:drawing>
      </w:r>
    </w:p>
    <w:p w:rsidR="004D02ED" w:rsidRDefault="004D02ED" w:rsidP="00985F6B">
      <w:pPr>
        <w:rPr>
          <w:rFonts w:ascii="Arial" w:hAnsi="Arial" w:cs="Arial"/>
          <w:b/>
          <w:sz w:val="20"/>
          <w:szCs w:val="20"/>
        </w:rPr>
      </w:pPr>
    </w:p>
    <w:p w:rsidR="006E03BD" w:rsidRDefault="006E03BD" w:rsidP="004D02ED">
      <w:pPr>
        <w:rPr>
          <w:rFonts w:ascii="Arial" w:hAnsi="Arial" w:cs="Arial"/>
          <w:b/>
          <w:sz w:val="20"/>
          <w:szCs w:val="20"/>
        </w:rPr>
      </w:pPr>
    </w:p>
    <w:p w:rsidR="004D02ED" w:rsidRDefault="004D02ED" w:rsidP="004D02ED">
      <w:pPr>
        <w:rPr>
          <w:rFonts w:ascii="Arial" w:hAnsi="Arial" w:cs="Arial"/>
          <w:sz w:val="20"/>
          <w:szCs w:val="20"/>
        </w:rPr>
      </w:pPr>
      <w:r w:rsidRPr="000204AA">
        <w:rPr>
          <w:rFonts w:ascii="Arial" w:hAnsi="Arial" w:cs="Arial"/>
          <w:b/>
          <w:sz w:val="20"/>
          <w:szCs w:val="20"/>
        </w:rPr>
        <w:t xml:space="preserve">Coefficient de </w:t>
      </w:r>
      <w:r>
        <w:rPr>
          <w:rFonts w:ascii="Arial" w:hAnsi="Arial" w:cs="Arial"/>
          <w:b/>
          <w:sz w:val="20"/>
          <w:szCs w:val="20"/>
        </w:rPr>
        <w:t>transmissions thermiques</w:t>
      </w:r>
      <w:r w:rsidRPr="000204AA">
        <w:rPr>
          <w:rFonts w:ascii="Arial" w:hAnsi="Arial" w:cs="Arial"/>
          <w:b/>
          <w:sz w:val="20"/>
          <w:szCs w:val="20"/>
        </w:rPr>
        <w:t xml:space="preserve"> linéiques</w:t>
      </w:r>
      <w:r>
        <w:rPr>
          <w:rFonts w:ascii="Arial" w:hAnsi="Arial" w:cs="Arial"/>
          <w:b/>
          <w:sz w:val="20"/>
          <w:szCs w:val="20"/>
        </w:rPr>
        <w:t xml:space="preserve"> moyen des liaisons entre les planchers intermédiaires et les murs donnant sur l’extérieur ou un local non chauffé</w:t>
      </w:r>
      <w:r w:rsidRPr="000204AA">
        <w:rPr>
          <w:rFonts w:ascii="Arial" w:hAnsi="Arial" w:cs="Arial"/>
          <w:b/>
          <w:sz w:val="20"/>
          <w:szCs w:val="20"/>
        </w:rPr>
        <w:t xml:space="preserve"> : </w:t>
      </w:r>
      <w:r w:rsidRPr="000204AA">
        <w:rPr>
          <w:rFonts w:ascii="Arial" w:hAnsi="Arial" w:cs="Arial"/>
          <w:b/>
          <w:sz w:val="20"/>
          <w:szCs w:val="20"/>
        </w:rPr>
        <w:sym w:font="Symbol" w:char="F079"/>
      </w:r>
      <w:r w:rsidRPr="004D02ED">
        <w:rPr>
          <w:rFonts w:ascii="Arial" w:hAnsi="Arial" w:cs="Arial"/>
          <w:b/>
          <w:sz w:val="20"/>
          <w:szCs w:val="20"/>
          <w:vertAlign w:val="subscript"/>
        </w:rPr>
        <w:t>9</w:t>
      </w:r>
      <w:r>
        <w:rPr>
          <w:rFonts w:ascii="Arial" w:hAnsi="Arial" w:cs="Arial"/>
          <w:sz w:val="20"/>
          <w:szCs w:val="20"/>
        </w:rPr>
        <w:t xml:space="preserve"> exprimé en W/</w:t>
      </w:r>
      <w:proofErr w:type="spellStart"/>
      <w:r>
        <w:rPr>
          <w:rFonts w:ascii="Arial" w:hAnsi="Arial" w:cs="Arial"/>
          <w:sz w:val="20"/>
          <w:szCs w:val="20"/>
        </w:rPr>
        <w:t>m.K</w:t>
      </w:r>
      <w:proofErr w:type="spellEnd"/>
      <w:r>
        <w:rPr>
          <w:rFonts w:ascii="Arial" w:hAnsi="Arial" w:cs="Arial"/>
          <w:sz w:val="20"/>
          <w:szCs w:val="20"/>
        </w:rPr>
        <w:t>. Ce coefficient ne doit pas excéder 0.6 W/</w:t>
      </w:r>
      <w:proofErr w:type="spellStart"/>
      <w:r>
        <w:rPr>
          <w:rFonts w:ascii="Arial" w:hAnsi="Arial" w:cs="Arial"/>
          <w:sz w:val="20"/>
          <w:szCs w:val="20"/>
        </w:rPr>
        <w:t>ml.K</w:t>
      </w:r>
      <w:proofErr w:type="spellEnd"/>
      <w:r>
        <w:rPr>
          <w:rFonts w:ascii="Arial" w:hAnsi="Arial" w:cs="Arial"/>
          <w:sz w:val="20"/>
          <w:szCs w:val="20"/>
        </w:rPr>
        <w:t>.</w:t>
      </w:r>
    </w:p>
    <w:p w:rsidR="004D02ED" w:rsidRDefault="004D02ED" w:rsidP="004D02ED">
      <w:pPr>
        <w:rPr>
          <w:rFonts w:ascii="Arial" w:hAnsi="Arial" w:cs="Arial"/>
          <w:sz w:val="20"/>
          <w:szCs w:val="20"/>
        </w:rPr>
      </w:pPr>
    </w:p>
    <w:p w:rsidR="004D02ED" w:rsidRPr="000A551F" w:rsidRDefault="000A551F" w:rsidP="004D02ED">
      <w:pPr>
        <w:jc w:val="center"/>
      </w:pPr>
      <m:oMathPara>
        <m:oMath>
          <m:sSub>
            <m:sSubPr>
              <m:ctrlPr>
                <w:rPr>
                  <w:rFonts w:ascii="Cambria Math" w:hAnsi="Cambria Math"/>
                  <w:i/>
                </w:rPr>
              </m:ctrlPr>
            </m:sSubPr>
            <m:e>
              <m:r>
                <w:rPr>
                  <w:rFonts w:ascii="Cambria Math" w:hAnsi="Cambria Math"/>
                </w:rPr>
                <m:t>Ψ</m:t>
              </m:r>
            </m:e>
            <m:sub>
              <m:r>
                <w:rPr>
                  <w:rFonts w:ascii="Cambria Math" w:hAnsi="Cambria Math"/>
                </w:rPr>
                <m:t>9</m:t>
              </m:r>
            </m:sub>
          </m:sSub>
          <m:r>
            <w:rPr>
              <w:rFonts w:ascii="Cambria Math" w:hAnsi="Cambria Math"/>
            </w:rPr>
            <m:t xml:space="preserve">= </m:t>
          </m:r>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Ψ ×l</m:t>
                  </m:r>
                </m:e>
              </m:nary>
            </m:num>
            <m:den>
              <m:nary>
                <m:naryPr>
                  <m:chr m:val="∑"/>
                  <m:limLoc m:val="undOvr"/>
                  <m:subHide m:val="1"/>
                  <m:supHide m:val="1"/>
                  <m:ctrlPr>
                    <w:rPr>
                      <w:rFonts w:ascii="Cambria Math" w:hAnsi="Cambria Math"/>
                      <w:i/>
                    </w:rPr>
                  </m:ctrlPr>
                </m:naryPr>
                <m:sub/>
                <m:sup/>
                <m:e>
                  <m:r>
                    <w:rPr>
                      <w:rFonts w:ascii="Cambria Math" w:hAnsi="Cambria Math"/>
                    </w:rPr>
                    <m:t>l</m:t>
                  </m:r>
                </m:e>
              </m:nary>
            </m:den>
          </m:f>
        </m:oMath>
      </m:oMathPara>
    </w:p>
    <w:p w:rsidR="004D02ED" w:rsidRDefault="004D02ED" w:rsidP="00985F6B">
      <w:pPr>
        <w:rPr>
          <w:rFonts w:ascii="Arial" w:hAnsi="Arial" w:cs="Arial"/>
          <w:b/>
          <w:sz w:val="20"/>
          <w:szCs w:val="20"/>
        </w:rPr>
      </w:pPr>
    </w:p>
    <w:p w:rsidR="004B2166" w:rsidRDefault="004B2166" w:rsidP="00985F6B">
      <w:pPr>
        <w:rPr>
          <w:rFonts w:ascii="Arial" w:hAnsi="Arial" w:cs="Arial"/>
          <w:sz w:val="20"/>
          <w:szCs w:val="20"/>
        </w:rPr>
      </w:pPr>
    </w:p>
    <w:p w:rsidR="00985F6B" w:rsidRDefault="00985F6B" w:rsidP="00985F6B">
      <w:pPr>
        <w:rPr>
          <w:rFonts w:ascii="Arial" w:hAnsi="Arial" w:cs="Arial"/>
          <w:sz w:val="20"/>
          <w:szCs w:val="20"/>
        </w:rPr>
      </w:pPr>
      <w:r w:rsidRPr="00985F6B">
        <w:rPr>
          <w:rFonts w:ascii="Arial" w:hAnsi="Arial" w:cs="Arial"/>
          <w:b/>
          <w:sz w:val="20"/>
          <w:szCs w:val="20"/>
        </w:rPr>
        <w:lastRenderedPageBreak/>
        <w:t>Température intérieure conventionnelle : Tic</w:t>
      </w:r>
      <w:r>
        <w:rPr>
          <w:rFonts w:ascii="Arial" w:hAnsi="Arial" w:cs="Arial"/>
          <w:sz w:val="20"/>
          <w:szCs w:val="20"/>
        </w:rPr>
        <w:t>. C’est la</w:t>
      </w:r>
      <w:r w:rsidR="009F4012">
        <w:rPr>
          <w:rFonts w:ascii="Arial" w:hAnsi="Arial" w:cs="Arial"/>
          <w:sz w:val="20"/>
          <w:szCs w:val="20"/>
        </w:rPr>
        <w:t xml:space="preserve"> valeur maximale horaire de la température opérati</w:t>
      </w:r>
      <w:r w:rsidR="00A57E57">
        <w:rPr>
          <w:rFonts w:ascii="Arial" w:hAnsi="Arial" w:cs="Arial"/>
          <w:sz w:val="20"/>
          <w:szCs w:val="20"/>
        </w:rPr>
        <w:t xml:space="preserve">ve intérieure dans un local. Cette valeur </w:t>
      </w:r>
      <w:r w:rsidR="009F4012">
        <w:rPr>
          <w:rFonts w:ascii="Arial" w:hAnsi="Arial" w:cs="Arial"/>
          <w:sz w:val="20"/>
          <w:szCs w:val="20"/>
        </w:rPr>
        <w:t xml:space="preserve">doit être inférieure à une Tic réf théorique dans un bâtiment non climatisé. </w:t>
      </w:r>
      <w:r w:rsidRPr="00985F6B">
        <w:rPr>
          <w:rFonts w:ascii="Arial" w:hAnsi="Arial" w:cs="Arial"/>
          <w:sz w:val="20"/>
          <w:szCs w:val="20"/>
        </w:rPr>
        <w:t>Elle est exprimée en degrés Celsius (°C)</w:t>
      </w:r>
      <w:r>
        <w:rPr>
          <w:rFonts w:ascii="Arial" w:hAnsi="Arial" w:cs="Arial"/>
          <w:sz w:val="20"/>
          <w:szCs w:val="20"/>
        </w:rPr>
        <w:t xml:space="preserve">. </w:t>
      </w:r>
    </w:p>
    <w:p w:rsidR="009F4012" w:rsidRDefault="009F4012" w:rsidP="00985F6B">
      <w:pPr>
        <w:rPr>
          <w:rFonts w:ascii="Arial" w:hAnsi="Arial" w:cs="Arial"/>
          <w:sz w:val="20"/>
          <w:szCs w:val="20"/>
        </w:rPr>
      </w:pPr>
      <w:r>
        <w:rPr>
          <w:rFonts w:ascii="Arial" w:hAnsi="Arial" w:cs="Arial"/>
          <w:sz w:val="20"/>
          <w:szCs w:val="20"/>
        </w:rPr>
        <w:t>Cette valeur se définit niveau par niveau, elle dépend de :</w:t>
      </w:r>
    </w:p>
    <w:p w:rsidR="009F4012" w:rsidRDefault="009F4012" w:rsidP="00DB614C">
      <w:pPr>
        <w:pStyle w:val="Paragraphedeliste"/>
        <w:numPr>
          <w:ilvl w:val="0"/>
          <w:numId w:val="12"/>
        </w:numPr>
        <w:rPr>
          <w:rFonts w:ascii="Arial" w:hAnsi="Arial" w:cs="Arial"/>
          <w:sz w:val="20"/>
          <w:szCs w:val="20"/>
        </w:rPr>
      </w:pPr>
      <w:r>
        <w:rPr>
          <w:rFonts w:ascii="Arial" w:hAnsi="Arial" w:cs="Arial"/>
          <w:sz w:val="20"/>
          <w:szCs w:val="20"/>
        </w:rPr>
        <w:t>L’inertie</w:t>
      </w:r>
    </w:p>
    <w:p w:rsidR="009F4012" w:rsidRDefault="009F4012" w:rsidP="00DB614C">
      <w:pPr>
        <w:pStyle w:val="Paragraphedeliste"/>
        <w:numPr>
          <w:ilvl w:val="0"/>
          <w:numId w:val="12"/>
        </w:numPr>
        <w:rPr>
          <w:rFonts w:ascii="Arial" w:hAnsi="Arial" w:cs="Arial"/>
          <w:sz w:val="20"/>
          <w:szCs w:val="20"/>
        </w:rPr>
      </w:pPr>
      <w:r>
        <w:rPr>
          <w:rFonts w:ascii="Arial" w:hAnsi="Arial" w:cs="Arial"/>
          <w:sz w:val="20"/>
          <w:szCs w:val="20"/>
        </w:rPr>
        <w:t>Des facteurs solaires des baies</w:t>
      </w:r>
    </w:p>
    <w:p w:rsidR="009F4012" w:rsidRPr="009F4012" w:rsidRDefault="009F4012" w:rsidP="00DB614C">
      <w:pPr>
        <w:pStyle w:val="Paragraphedeliste"/>
        <w:numPr>
          <w:ilvl w:val="0"/>
          <w:numId w:val="12"/>
        </w:numPr>
        <w:rPr>
          <w:rFonts w:ascii="Arial" w:hAnsi="Arial" w:cs="Arial"/>
          <w:sz w:val="20"/>
          <w:szCs w:val="20"/>
        </w:rPr>
      </w:pPr>
      <w:r>
        <w:rPr>
          <w:rFonts w:ascii="Arial" w:hAnsi="Arial" w:cs="Arial"/>
          <w:sz w:val="20"/>
          <w:szCs w:val="20"/>
        </w:rPr>
        <w:t>Des protections mobiles</w:t>
      </w:r>
    </w:p>
    <w:p w:rsidR="00985F6B" w:rsidRDefault="00985F6B" w:rsidP="00985F6B">
      <w:pPr>
        <w:autoSpaceDE w:val="0"/>
        <w:autoSpaceDN w:val="0"/>
        <w:adjustRightInd w:val="0"/>
        <w:rPr>
          <w:rFonts w:ascii="Arial" w:hAnsi="Arial" w:cs="Arial"/>
          <w:sz w:val="20"/>
          <w:szCs w:val="20"/>
        </w:rPr>
      </w:pPr>
    </w:p>
    <w:p w:rsidR="00FE2C18" w:rsidRDefault="00FE2C18" w:rsidP="00985F6B">
      <w:pPr>
        <w:autoSpaceDE w:val="0"/>
        <w:autoSpaceDN w:val="0"/>
        <w:adjustRightInd w:val="0"/>
        <w:rPr>
          <w:rFonts w:ascii="Arial" w:hAnsi="Arial" w:cs="Arial"/>
          <w:sz w:val="20"/>
          <w:szCs w:val="20"/>
        </w:rPr>
      </w:pPr>
    </w:p>
    <w:p w:rsidR="00FE2C18" w:rsidRDefault="00FE2C18" w:rsidP="00985F6B">
      <w:pPr>
        <w:autoSpaceDE w:val="0"/>
        <w:autoSpaceDN w:val="0"/>
        <w:adjustRightInd w:val="0"/>
        <w:rPr>
          <w:rFonts w:ascii="Arial" w:hAnsi="Arial" w:cs="Arial"/>
          <w:sz w:val="20"/>
          <w:szCs w:val="20"/>
        </w:rPr>
      </w:pPr>
    </w:p>
    <w:p w:rsidR="008938A9" w:rsidRDefault="008531AD" w:rsidP="008531AD">
      <w:pPr>
        <w:rPr>
          <w:rFonts w:ascii="Arial" w:hAnsi="Arial" w:cs="Arial"/>
          <w:sz w:val="20"/>
          <w:szCs w:val="20"/>
        </w:rPr>
      </w:pPr>
      <w:r w:rsidRPr="008531AD">
        <w:rPr>
          <w:rFonts w:ascii="Arial" w:hAnsi="Arial" w:cs="Arial"/>
          <w:b/>
          <w:sz w:val="20"/>
          <w:szCs w:val="20"/>
        </w:rPr>
        <w:t xml:space="preserve">Besoins bioclimatiques du bâti : </w:t>
      </w:r>
      <w:proofErr w:type="spellStart"/>
      <w:r w:rsidRPr="008531AD">
        <w:rPr>
          <w:rFonts w:ascii="Arial" w:hAnsi="Arial" w:cs="Arial"/>
          <w:b/>
          <w:sz w:val="20"/>
          <w:szCs w:val="20"/>
        </w:rPr>
        <w:t>Bbio</w:t>
      </w:r>
      <w:proofErr w:type="spellEnd"/>
      <w:r w:rsidR="00501089">
        <w:rPr>
          <w:rFonts w:ascii="Arial" w:hAnsi="Arial" w:cs="Arial"/>
          <w:sz w:val="20"/>
          <w:szCs w:val="20"/>
        </w:rPr>
        <w:t>. Ce coefficient permet</w:t>
      </w:r>
      <w:r w:rsidR="00501089" w:rsidRPr="00501089">
        <w:rPr>
          <w:rFonts w:ascii="Arial" w:hAnsi="Arial" w:cs="Arial"/>
          <w:sz w:val="20"/>
          <w:szCs w:val="20"/>
        </w:rPr>
        <w:t xml:space="preserve"> d’exprimer l'exigence d'efficacité énergétique minimale du bât</w:t>
      </w:r>
      <w:r w:rsidR="00501089">
        <w:rPr>
          <w:rFonts w:ascii="Arial" w:hAnsi="Arial" w:cs="Arial"/>
          <w:sz w:val="20"/>
          <w:szCs w:val="20"/>
        </w:rPr>
        <w:t>i.</w:t>
      </w:r>
      <w:r w:rsidR="008938A9">
        <w:rPr>
          <w:rFonts w:ascii="Arial" w:hAnsi="Arial" w:cs="Arial"/>
          <w:sz w:val="20"/>
          <w:szCs w:val="20"/>
        </w:rPr>
        <w:t xml:space="preserve"> </w:t>
      </w:r>
      <w:r w:rsidR="00501089">
        <w:rPr>
          <w:rFonts w:ascii="Arial" w:hAnsi="Arial" w:cs="Arial"/>
          <w:sz w:val="20"/>
          <w:szCs w:val="20"/>
        </w:rPr>
        <w:t>Il</w:t>
      </w:r>
      <w:r w:rsidR="008938A9">
        <w:rPr>
          <w:rFonts w:ascii="Arial" w:hAnsi="Arial" w:cs="Arial"/>
          <w:sz w:val="20"/>
          <w:szCs w:val="20"/>
        </w:rPr>
        <w:t xml:space="preserve"> tient compte de la conception du bâti. Il s’exprime sans unité.</w:t>
      </w:r>
      <w:r w:rsidR="00501089">
        <w:rPr>
          <w:rFonts w:ascii="Arial" w:hAnsi="Arial" w:cs="Arial"/>
          <w:sz w:val="20"/>
          <w:szCs w:val="20"/>
        </w:rPr>
        <w:t xml:space="preserve"> L’objectif est de limiter les besoins en énergie (de chauffage, de refroidissement, d’éclairage artificiel) en optimisant la conception du bâtiment (compacité, isolation thermique, ventilation performante, limiter les apports internes, se protéger des apports solaires…).</w:t>
      </w:r>
    </w:p>
    <w:p w:rsidR="009A4F2B" w:rsidRPr="00501089" w:rsidRDefault="009A4F2B" w:rsidP="008531AD">
      <w:r>
        <w:rPr>
          <w:rFonts w:ascii="Arial" w:hAnsi="Arial" w:cs="Arial"/>
          <w:sz w:val="20"/>
          <w:szCs w:val="20"/>
        </w:rPr>
        <w:t xml:space="preserve">Voir </w:t>
      </w:r>
      <w:r w:rsidRPr="009A4F2B">
        <w:rPr>
          <w:rFonts w:ascii="Arial" w:hAnsi="Arial" w:cs="Arial"/>
          <w:sz w:val="20"/>
          <w:szCs w:val="20"/>
          <w:u w:val="single"/>
        </w:rPr>
        <w:t>PARTIE E : EXIGENCES DE PERFORMANCES GLOBALES.</w:t>
      </w:r>
    </w:p>
    <w:p w:rsidR="008531AD" w:rsidRDefault="008531AD" w:rsidP="00985F6B">
      <w:pPr>
        <w:rPr>
          <w:rFonts w:ascii="Arial" w:hAnsi="Arial" w:cs="Arial"/>
          <w:sz w:val="20"/>
          <w:szCs w:val="20"/>
        </w:rPr>
      </w:pPr>
    </w:p>
    <w:p w:rsidR="008531AD" w:rsidRDefault="00501089" w:rsidP="00985F6B">
      <w:pPr>
        <w:rPr>
          <w:rFonts w:ascii="Arial" w:hAnsi="Arial" w:cs="Arial"/>
          <w:sz w:val="20"/>
          <w:szCs w:val="20"/>
        </w:rPr>
      </w:pPr>
      <w:r w:rsidRPr="007451F9">
        <w:rPr>
          <w:rFonts w:ascii="Arial" w:hAnsi="Arial" w:cs="Arial"/>
          <w:b/>
          <w:sz w:val="20"/>
          <w:szCs w:val="20"/>
        </w:rPr>
        <w:t xml:space="preserve">Consommation énergétique : </w:t>
      </w:r>
      <w:r w:rsidR="008531AD" w:rsidRPr="007451F9">
        <w:rPr>
          <w:rFonts w:ascii="Arial" w:hAnsi="Arial" w:cs="Arial"/>
          <w:b/>
          <w:sz w:val="20"/>
          <w:szCs w:val="20"/>
        </w:rPr>
        <w:t>Cep</w:t>
      </w:r>
      <w:r w:rsidR="007451F9">
        <w:rPr>
          <w:rFonts w:ascii="Arial" w:hAnsi="Arial" w:cs="Arial"/>
          <w:sz w:val="20"/>
          <w:szCs w:val="20"/>
        </w:rPr>
        <w:t>. Cette valeur correspond à la consommation conventionnelle en énergie primaire liée à 5 usages :</w:t>
      </w:r>
    </w:p>
    <w:p w:rsidR="007451F9" w:rsidRDefault="007451F9" w:rsidP="00DB614C">
      <w:pPr>
        <w:pStyle w:val="Paragraphedeliste"/>
        <w:numPr>
          <w:ilvl w:val="0"/>
          <w:numId w:val="12"/>
        </w:numPr>
        <w:rPr>
          <w:rFonts w:ascii="Arial" w:hAnsi="Arial" w:cs="Arial"/>
          <w:sz w:val="20"/>
          <w:szCs w:val="20"/>
        </w:rPr>
      </w:pPr>
      <w:r>
        <w:rPr>
          <w:rFonts w:ascii="Arial" w:hAnsi="Arial" w:cs="Arial"/>
          <w:sz w:val="20"/>
          <w:szCs w:val="20"/>
        </w:rPr>
        <w:t>Chauffage</w:t>
      </w:r>
    </w:p>
    <w:p w:rsidR="007451F9" w:rsidRDefault="007451F9" w:rsidP="00DB614C">
      <w:pPr>
        <w:pStyle w:val="Paragraphedeliste"/>
        <w:numPr>
          <w:ilvl w:val="0"/>
          <w:numId w:val="12"/>
        </w:numPr>
        <w:rPr>
          <w:rFonts w:ascii="Arial" w:hAnsi="Arial" w:cs="Arial"/>
          <w:sz w:val="20"/>
          <w:szCs w:val="20"/>
        </w:rPr>
      </w:pPr>
      <w:r>
        <w:rPr>
          <w:rFonts w:ascii="Arial" w:hAnsi="Arial" w:cs="Arial"/>
          <w:sz w:val="20"/>
          <w:szCs w:val="20"/>
        </w:rPr>
        <w:t>Refroidissement</w:t>
      </w:r>
    </w:p>
    <w:p w:rsidR="007451F9" w:rsidRDefault="007451F9" w:rsidP="00DB614C">
      <w:pPr>
        <w:pStyle w:val="Paragraphedeliste"/>
        <w:numPr>
          <w:ilvl w:val="0"/>
          <w:numId w:val="12"/>
        </w:numPr>
        <w:rPr>
          <w:rFonts w:ascii="Arial" w:hAnsi="Arial" w:cs="Arial"/>
          <w:sz w:val="20"/>
          <w:szCs w:val="20"/>
        </w:rPr>
      </w:pPr>
      <w:r>
        <w:rPr>
          <w:rFonts w:ascii="Arial" w:hAnsi="Arial" w:cs="Arial"/>
          <w:sz w:val="20"/>
          <w:szCs w:val="20"/>
        </w:rPr>
        <w:t>Eau chaude sanitaire</w:t>
      </w:r>
    </w:p>
    <w:p w:rsidR="007451F9" w:rsidRDefault="007451F9" w:rsidP="00DB614C">
      <w:pPr>
        <w:pStyle w:val="Paragraphedeliste"/>
        <w:numPr>
          <w:ilvl w:val="0"/>
          <w:numId w:val="12"/>
        </w:numPr>
        <w:rPr>
          <w:rFonts w:ascii="Arial" w:hAnsi="Arial" w:cs="Arial"/>
          <w:sz w:val="20"/>
          <w:szCs w:val="20"/>
        </w:rPr>
      </w:pPr>
      <w:r>
        <w:rPr>
          <w:rFonts w:ascii="Arial" w:hAnsi="Arial" w:cs="Arial"/>
          <w:sz w:val="20"/>
          <w:szCs w:val="20"/>
        </w:rPr>
        <w:t>Eclairage</w:t>
      </w:r>
    </w:p>
    <w:p w:rsidR="007451F9" w:rsidRDefault="007451F9" w:rsidP="00DB614C">
      <w:pPr>
        <w:pStyle w:val="Paragraphedeliste"/>
        <w:numPr>
          <w:ilvl w:val="0"/>
          <w:numId w:val="12"/>
        </w:numPr>
        <w:rPr>
          <w:rFonts w:ascii="Arial" w:hAnsi="Arial" w:cs="Arial"/>
          <w:sz w:val="20"/>
          <w:szCs w:val="20"/>
        </w:rPr>
      </w:pPr>
      <w:r>
        <w:rPr>
          <w:rFonts w:ascii="Arial" w:hAnsi="Arial" w:cs="Arial"/>
          <w:sz w:val="20"/>
          <w:szCs w:val="20"/>
        </w:rPr>
        <w:t>Auxiliaires (pompes, ventilateurs,…)</w:t>
      </w:r>
    </w:p>
    <w:p w:rsidR="007451F9" w:rsidRDefault="007451F9" w:rsidP="007451F9">
      <w:pPr>
        <w:rPr>
          <w:rFonts w:ascii="Arial" w:hAnsi="Arial" w:cs="Arial"/>
          <w:sz w:val="20"/>
          <w:szCs w:val="20"/>
        </w:rPr>
      </w:pPr>
      <w:r>
        <w:rPr>
          <w:rFonts w:ascii="Arial" w:hAnsi="Arial" w:cs="Arial"/>
          <w:sz w:val="20"/>
          <w:szCs w:val="20"/>
        </w:rPr>
        <w:t xml:space="preserve">Cette valeur s’exprime en </w:t>
      </w:r>
      <w:proofErr w:type="spellStart"/>
      <w:r>
        <w:rPr>
          <w:rFonts w:ascii="Arial" w:hAnsi="Arial" w:cs="Arial"/>
          <w:sz w:val="20"/>
          <w:szCs w:val="20"/>
        </w:rPr>
        <w:t>kWh</w:t>
      </w:r>
      <w:r w:rsidRPr="009A4F2B">
        <w:rPr>
          <w:rFonts w:ascii="Arial" w:hAnsi="Arial" w:cs="Arial"/>
          <w:sz w:val="20"/>
          <w:szCs w:val="20"/>
          <w:vertAlign w:val="subscript"/>
        </w:rPr>
        <w:t>ep</w:t>
      </w:r>
      <w:proofErr w:type="spellEnd"/>
      <w:r w:rsidR="009A4F2B">
        <w:rPr>
          <w:rFonts w:ascii="Arial" w:hAnsi="Arial" w:cs="Arial"/>
          <w:sz w:val="20"/>
          <w:szCs w:val="20"/>
        </w:rPr>
        <w:t xml:space="preserve"> / (m²</w:t>
      </w:r>
      <w:r w:rsidRPr="009A4F2B">
        <w:rPr>
          <w:rFonts w:ascii="Arial" w:hAnsi="Arial" w:cs="Arial"/>
          <w:sz w:val="20"/>
          <w:szCs w:val="20"/>
          <w:vertAlign w:val="subscript"/>
        </w:rPr>
        <w:t>SHONRT</w:t>
      </w:r>
      <w:r>
        <w:rPr>
          <w:rFonts w:ascii="Arial" w:hAnsi="Arial" w:cs="Arial"/>
          <w:sz w:val="20"/>
          <w:szCs w:val="20"/>
        </w:rPr>
        <w:t xml:space="preserve"> x an)</w:t>
      </w:r>
    </w:p>
    <w:p w:rsidR="007451F9" w:rsidRDefault="007451F9" w:rsidP="007451F9">
      <w:pPr>
        <w:rPr>
          <w:rFonts w:ascii="Arial" w:hAnsi="Arial" w:cs="Arial"/>
          <w:sz w:val="20"/>
          <w:szCs w:val="20"/>
        </w:rPr>
      </w:pPr>
      <w:r>
        <w:rPr>
          <w:rFonts w:ascii="Arial" w:hAnsi="Arial" w:cs="Arial"/>
          <w:sz w:val="20"/>
          <w:szCs w:val="20"/>
        </w:rPr>
        <w:t xml:space="preserve">Elle est modulée en fonction </w:t>
      </w:r>
      <w:r w:rsidR="009A4F2B">
        <w:rPr>
          <w:rFonts w:ascii="Arial" w:hAnsi="Arial" w:cs="Arial"/>
          <w:sz w:val="20"/>
          <w:szCs w:val="20"/>
        </w:rPr>
        <w:t>du type de bâtiment et de sa catégorie (climatisé ou non), de la zone climatique, de l’altitude, de la surface du logement et du contenu carbone des énergies.</w:t>
      </w:r>
    </w:p>
    <w:p w:rsidR="009A4F2B" w:rsidRPr="00501089" w:rsidRDefault="009A4F2B" w:rsidP="009A4F2B">
      <w:r>
        <w:rPr>
          <w:rFonts w:ascii="Arial" w:hAnsi="Arial" w:cs="Arial"/>
          <w:sz w:val="20"/>
          <w:szCs w:val="20"/>
        </w:rPr>
        <w:t xml:space="preserve">Voir </w:t>
      </w:r>
      <w:r w:rsidRPr="009A4F2B">
        <w:rPr>
          <w:rFonts w:ascii="Arial" w:hAnsi="Arial" w:cs="Arial"/>
          <w:sz w:val="20"/>
          <w:szCs w:val="20"/>
          <w:u w:val="single"/>
        </w:rPr>
        <w:t>PARTIE E : EXIGENCES DE PERFORMANCES GLOBALES.</w:t>
      </w:r>
    </w:p>
    <w:p w:rsidR="007451F9" w:rsidRPr="007451F9" w:rsidRDefault="007451F9" w:rsidP="007451F9">
      <w:pPr>
        <w:rPr>
          <w:rFonts w:ascii="Arial" w:hAnsi="Arial" w:cs="Arial"/>
          <w:sz w:val="20"/>
          <w:szCs w:val="20"/>
        </w:rPr>
      </w:pPr>
    </w:p>
    <w:p w:rsidR="00085942" w:rsidRDefault="00085942" w:rsidP="009A4F2B">
      <w:pPr>
        <w:tabs>
          <w:tab w:val="left" w:pos="3494"/>
        </w:tabs>
        <w:rPr>
          <w:rFonts w:ascii="Arial" w:hAnsi="Arial" w:cs="Arial"/>
          <w:sz w:val="20"/>
          <w:szCs w:val="20"/>
        </w:rPr>
      </w:pPr>
    </w:p>
    <w:p w:rsidR="00085942" w:rsidRDefault="00085942" w:rsidP="009A4F2B">
      <w:pPr>
        <w:tabs>
          <w:tab w:val="left" w:pos="3494"/>
        </w:tabs>
        <w:rPr>
          <w:rFonts w:ascii="Arial" w:hAnsi="Arial" w:cs="Arial"/>
          <w:sz w:val="20"/>
          <w:szCs w:val="20"/>
        </w:rPr>
      </w:pPr>
    </w:p>
    <w:p w:rsidR="00085942" w:rsidRDefault="00085942" w:rsidP="009A4F2B">
      <w:pPr>
        <w:tabs>
          <w:tab w:val="left" w:pos="3494"/>
        </w:tabs>
        <w:rPr>
          <w:rFonts w:ascii="Arial" w:hAnsi="Arial" w:cs="Arial"/>
          <w:sz w:val="20"/>
          <w:szCs w:val="20"/>
        </w:rPr>
      </w:pPr>
    </w:p>
    <w:p w:rsidR="00085942" w:rsidRDefault="00085942" w:rsidP="009A4F2B">
      <w:pPr>
        <w:tabs>
          <w:tab w:val="left" w:pos="3494"/>
        </w:tabs>
        <w:rPr>
          <w:rFonts w:ascii="Arial" w:hAnsi="Arial" w:cs="Arial"/>
          <w:sz w:val="20"/>
          <w:szCs w:val="20"/>
        </w:rPr>
      </w:pPr>
    </w:p>
    <w:p w:rsidR="00085942" w:rsidRDefault="00085942" w:rsidP="009A4F2B">
      <w:pPr>
        <w:tabs>
          <w:tab w:val="left" w:pos="3494"/>
        </w:tabs>
        <w:rPr>
          <w:rFonts w:ascii="Arial" w:hAnsi="Arial" w:cs="Arial"/>
          <w:sz w:val="20"/>
          <w:szCs w:val="20"/>
        </w:rPr>
      </w:pPr>
    </w:p>
    <w:p w:rsidR="008531AD" w:rsidRPr="00985F6B" w:rsidRDefault="009A4F2B" w:rsidP="009A4F2B">
      <w:pPr>
        <w:tabs>
          <w:tab w:val="left" w:pos="3494"/>
        </w:tabs>
        <w:rPr>
          <w:rFonts w:ascii="Arial" w:hAnsi="Arial" w:cs="Arial"/>
          <w:sz w:val="20"/>
          <w:szCs w:val="20"/>
        </w:rPr>
      </w:pPr>
      <w:r>
        <w:rPr>
          <w:rFonts w:ascii="Arial" w:hAnsi="Arial" w:cs="Arial"/>
          <w:sz w:val="20"/>
          <w:szCs w:val="20"/>
        </w:rPr>
        <w:tab/>
      </w:r>
    </w:p>
    <w:p w:rsidR="002A77CA" w:rsidRPr="00496EEC" w:rsidRDefault="002A77CA" w:rsidP="002864C0">
      <w:pPr>
        <w:pStyle w:val="Titre2"/>
        <w:numPr>
          <w:ilvl w:val="1"/>
          <w:numId w:val="3"/>
        </w:numPr>
        <w:pBdr>
          <w:bottom w:val="single" w:sz="4" w:space="1" w:color="auto"/>
        </w:pBdr>
        <w:jc w:val="both"/>
        <w:rPr>
          <w:bCs w:val="0"/>
          <w:iCs w:val="0"/>
          <w:caps/>
          <w:sz w:val="20"/>
          <w:szCs w:val="20"/>
        </w:rPr>
      </w:pPr>
      <w:bookmarkStart w:id="22" w:name="_Toc373835989"/>
      <w:r>
        <w:rPr>
          <w:bCs w:val="0"/>
          <w:iCs w:val="0"/>
          <w:caps/>
          <w:sz w:val="20"/>
          <w:szCs w:val="20"/>
        </w:rPr>
        <w:t>labels de performance energetique pour la construction neuve</w:t>
      </w:r>
      <w:bookmarkEnd w:id="22"/>
    </w:p>
    <w:p w:rsidR="002A77CA" w:rsidRDefault="002068C1" w:rsidP="00C07A90">
      <w:pPr>
        <w:jc w:val="both"/>
        <w:rPr>
          <w:rFonts w:ascii="Arial" w:hAnsi="Arial" w:cs="Arial"/>
          <w:sz w:val="20"/>
          <w:szCs w:val="20"/>
        </w:rPr>
      </w:pPr>
      <w:r>
        <w:rPr>
          <w:rFonts w:ascii="Arial" w:hAnsi="Arial" w:cs="Arial"/>
          <w:sz w:val="20"/>
          <w:szCs w:val="20"/>
        </w:rPr>
        <w:t>Des labels de performance énergétique permettent d’attester que le bâtiment respecte un niveau de performance énergétique globale supérieur à l’exigence réglementaire, vérifié grâce à des modalités minimales de contrôle.</w:t>
      </w:r>
    </w:p>
    <w:p w:rsidR="002068C1" w:rsidRPr="004F3420" w:rsidRDefault="002068C1" w:rsidP="00C07A90">
      <w:pPr>
        <w:jc w:val="both"/>
        <w:rPr>
          <w:rFonts w:ascii="Arial" w:hAnsi="Arial" w:cs="Arial"/>
          <w:sz w:val="20"/>
          <w:szCs w:val="20"/>
        </w:rPr>
      </w:pPr>
    </w:p>
    <w:p w:rsidR="002068C1" w:rsidRDefault="002068C1" w:rsidP="00C07A90">
      <w:pPr>
        <w:jc w:val="both"/>
        <w:rPr>
          <w:rFonts w:ascii="Arial" w:hAnsi="Arial" w:cs="Arial"/>
          <w:sz w:val="20"/>
          <w:szCs w:val="20"/>
        </w:rPr>
      </w:pPr>
      <w:r>
        <w:rPr>
          <w:rFonts w:ascii="Arial" w:hAnsi="Arial" w:cs="Arial"/>
          <w:sz w:val="20"/>
          <w:szCs w:val="20"/>
        </w:rPr>
        <w:t xml:space="preserve">Nous citerons en exemple, les labels </w:t>
      </w:r>
      <w:r w:rsidRPr="002068C1">
        <w:rPr>
          <w:rFonts w:ascii="Arial" w:hAnsi="Arial" w:cs="Arial"/>
          <w:b/>
          <w:sz w:val="20"/>
          <w:szCs w:val="20"/>
        </w:rPr>
        <w:t>HPE</w:t>
      </w:r>
      <w:r>
        <w:rPr>
          <w:rFonts w:ascii="Arial" w:hAnsi="Arial" w:cs="Arial"/>
          <w:sz w:val="20"/>
          <w:szCs w:val="20"/>
        </w:rPr>
        <w:t xml:space="preserve"> (Haute Performance Energétique) et </w:t>
      </w:r>
      <w:r w:rsidRPr="002068C1">
        <w:rPr>
          <w:rFonts w:ascii="Arial" w:hAnsi="Arial" w:cs="Arial"/>
          <w:b/>
          <w:sz w:val="20"/>
          <w:szCs w:val="20"/>
        </w:rPr>
        <w:t>THPE</w:t>
      </w:r>
      <w:r>
        <w:rPr>
          <w:rFonts w:ascii="Arial" w:hAnsi="Arial" w:cs="Arial"/>
          <w:sz w:val="20"/>
          <w:szCs w:val="20"/>
        </w:rPr>
        <w:t xml:space="preserve"> (Très Haute Performance Energétique). </w:t>
      </w:r>
    </w:p>
    <w:p w:rsidR="002068C1" w:rsidRDefault="002068C1" w:rsidP="00C07A90">
      <w:pPr>
        <w:jc w:val="both"/>
        <w:rPr>
          <w:rFonts w:ascii="Arial" w:hAnsi="Arial" w:cs="Arial"/>
          <w:sz w:val="20"/>
          <w:szCs w:val="20"/>
        </w:rPr>
      </w:pPr>
      <w:r>
        <w:rPr>
          <w:rFonts w:ascii="Arial" w:hAnsi="Arial" w:cs="Arial"/>
          <w:sz w:val="20"/>
          <w:szCs w:val="20"/>
        </w:rPr>
        <w:t>Leurs performances sont définies dans le tableau ci-dessous :</w:t>
      </w:r>
    </w:p>
    <w:p w:rsidR="002068C1" w:rsidRDefault="002068C1" w:rsidP="00C07A90">
      <w:pPr>
        <w:jc w:val="both"/>
        <w:rPr>
          <w:rFonts w:ascii="Arial" w:hAnsi="Arial" w:cs="Arial"/>
          <w:sz w:val="20"/>
          <w:szCs w:val="20"/>
        </w:rPr>
      </w:pPr>
    </w:p>
    <w:p w:rsidR="00AF596A" w:rsidRPr="004F3420" w:rsidRDefault="00AF596A" w:rsidP="00C07A90">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
        <w:gridCol w:w="1126"/>
        <w:gridCol w:w="1152"/>
        <w:gridCol w:w="1559"/>
        <w:gridCol w:w="1559"/>
        <w:gridCol w:w="1276"/>
        <w:gridCol w:w="1667"/>
      </w:tblGrid>
      <w:tr w:rsidR="00DE4718" w:rsidRPr="00DE4718" w:rsidTr="00A07418">
        <w:tc>
          <w:tcPr>
            <w:tcW w:w="2075" w:type="dxa"/>
            <w:gridSpan w:val="2"/>
            <w:tcBorders>
              <w:bottom w:val="single" w:sz="4" w:space="0" w:color="auto"/>
            </w:tcBorders>
            <w:shd w:val="clear" w:color="auto" w:fill="003868"/>
            <w:vAlign w:val="center"/>
          </w:tcPr>
          <w:p w:rsidR="00456341" w:rsidRPr="00A07418" w:rsidRDefault="00456341" w:rsidP="00A07418">
            <w:pPr>
              <w:jc w:val="center"/>
              <w:rPr>
                <w:rFonts w:ascii="Arial" w:hAnsi="Arial" w:cs="Arial"/>
                <w:color w:val="FFFFFF"/>
                <w:sz w:val="20"/>
                <w:szCs w:val="20"/>
              </w:rPr>
            </w:pPr>
          </w:p>
        </w:tc>
        <w:tc>
          <w:tcPr>
            <w:tcW w:w="1152" w:type="dxa"/>
            <w:shd w:val="clear" w:color="auto" w:fill="003868"/>
            <w:vAlign w:val="center"/>
          </w:tcPr>
          <w:p w:rsidR="00456341" w:rsidRPr="00A07418" w:rsidRDefault="00456341" w:rsidP="00A07418">
            <w:pPr>
              <w:jc w:val="center"/>
              <w:rPr>
                <w:rFonts w:ascii="Arial" w:hAnsi="Arial" w:cs="Arial"/>
                <w:b/>
                <w:color w:val="FFFFFF"/>
                <w:sz w:val="20"/>
                <w:szCs w:val="20"/>
              </w:rPr>
            </w:pPr>
            <w:r w:rsidRPr="00A07418">
              <w:rPr>
                <w:rFonts w:ascii="Arial" w:hAnsi="Arial" w:cs="Arial"/>
                <w:b/>
                <w:color w:val="FFFFFF"/>
                <w:sz w:val="20"/>
                <w:szCs w:val="20"/>
              </w:rPr>
              <w:t>MI</w:t>
            </w:r>
          </w:p>
        </w:tc>
        <w:tc>
          <w:tcPr>
            <w:tcW w:w="1559" w:type="dxa"/>
            <w:shd w:val="clear" w:color="auto" w:fill="003868"/>
            <w:vAlign w:val="center"/>
          </w:tcPr>
          <w:p w:rsidR="00456341" w:rsidRPr="00A07418" w:rsidRDefault="00456341" w:rsidP="00A07418">
            <w:pPr>
              <w:jc w:val="center"/>
              <w:rPr>
                <w:rFonts w:ascii="Arial" w:hAnsi="Arial" w:cs="Arial"/>
                <w:b/>
                <w:color w:val="FFFFFF"/>
                <w:sz w:val="20"/>
                <w:szCs w:val="20"/>
              </w:rPr>
            </w:pPr>
            <w:r w:rsidRPr="00A07418">
              <w:rPr>
                <w:rFonts w:ascii="Arial" w:hAnsi="Arial" w:cs="Arial"/>
                <w:b/>
                <w:color w:val="FFFFFF"/>
                <w:sz w:val="20"/>
                <w:szCs w:val="20"/>
              </w:rPr>
              <w:t>Collectif jusqu’au 31/12/2014</w:t>
            </w:r>
          </w:p>
        </w:tc>
        <w:tc>
          <w:tcPr>
            <w:tcW w:w="1559" w:type="dxa"/>
            <w:shd w:val="clear" w:color="auto" w:fill="003868"/>
            <w:vAlign w:val="center"/>
          </w:tcPr>
          <w:p w:rsidR="00456341" w:rsidRPr="00A07418" w:rsidRDefault="00456341" w:rsidP="00A07418">
            <w:pPr>
              <w:jc w:val="center"/>
              <w:rPr>
                <w:rFonts w:ascii="Arial" w:hAnsi="Arial" w:cs="Arial"/>
                <w:b/>
                <w:color w:val="FFFFFF"/>
                <w:sz w:val="20"/>
                <w:szCs w:val="20"/>
              </w:rPr>
            </w:pPr>
            <w:r w:rsidRPr="00A07418">
              <w:rPr>
                <w:rFonts w:ascii="Arial" w:hAnsi="Arial" w:cs="Arial"/>
                <w:b/>
                <w:color w:val="FFFFFF"/>
                <w:sz w:val="20"/>
                <w:szCs w:val="20"/>
              </w:rPr>
              <w:t>Collectif après 31/12/2014</w:t>
            </w:r>
          </w:p>
        </w:tc>
        <w:tc>
          <w:tcPr>
            <w:tcW w:w="1276" w:type="dxa"/>
            <w:shd w:val="clear" w:color="auto" w:fill="003868"/>
            <w:vAlign w:val="center"/>
          </w:tcPr>
          <w:p w:rsidR="00456341" w:rsidRPr="00A07418" w:rsidRDefault="00456341" w:rsidP="00A07418">
            <w:pPr>
              <w:jc w:val="center"/>
              <w:rPr>
                <w:rFonts w:ascii="Arial" w:hAnsi="Arial" w:cs="Arial"/>
                <w:b/>
                <w:color w:val="FFFFFF"/>
                <w:sz w:val="20"/>
                <w:szCs w:val="20"/>
              </w:rPr>
            </w:pPr>
            <w:r w:rsidRPr="00A07418">
              <w:rPr>
                <w:rFonts w:ascii="Arial" w:hAnsi="Arial" w:cs="Arial"/>
                <w:b/>
                <w:color w:val="FFFFFF"/>
                <w:sz w:val="20"/>
                <w:szCs w:val="20"/>
              </w:rPr>
              <w:t>Tertiaire (Bureaux)</w:t>
            </w:r>
          </w:p>
        </w:tc>
        <w:tc>
          <w:tcPr>
            <w:tcW w:w="1667" w:type="dxa"/>
            <w:shd w:val="clear" w:color="auto" w:fill="003868"/>
            <w:vAlign w:val="center"/>
          </w:tcPr>
          <w:p w:rsidR="00456341" w:rsidRPr="00A07418" w:rsidRDefault="00456341" w:rsidP="00A07418">
            <w:pPr>
              <w:jc w:val="center"/>
              <w:rPr>
                <w:rFonts w:ascii="Arial" w:hAnsi="Arial" w:cs="Arial"/>
                <w:b/>
                <w:color w:val="FFFFFF"/>
                <w:sz w:val="20"/>
                <w:szCs w:val="20"/>
              </w:rPr>
            </w:pPr>
            <w:r w:rsidRPr="00A07418">
              <w:rPr>
                <w:rFonts w:ascii="Arial" w:hAnsi="Arial" w:cs="Arial"/>
                <w:b/>
                <w:color w:val="FFFFFF"/>
                <w:sz w:val="20"/>
                <w:szCs w:val="20"/>
              </w:rPr>
              <w:t>Tertiaire (Enseignement, crèches)</w:t>
            </w:r>
          </w:p>
        </w:tc>
      </w:tr>
      <w:tr w:rsidR="00456341" w:rsidRPr="00456341" w:rsidTr="00A07418">
        <w:trPr>
          <w:trHeight w:val="441"/>
        </w:trPr>
        <w:tc>
          <w:tcPr>
            <w:tcW w:w="949" w:type="dxa"/>
            <w:vMerge w:val="restart"/>
            <w:shd w:val="clear" w:color="auto" w:fill="008676"/>
            <w:vAlign w:val="center"/>
          </w:tcPr>
          <w:p w:rsidR="00456341" w:rsidRPr="00A07418" w:rsidRDefault="00456341" w:rsidP="00A07418">
            <w:pPr>
              <w:jc w:val="center"/>
              <w:rPr>
                <w:rFonts w:ascii="Arial" w:hAnsi="Arial" w:cs="Arial"/>
                <w:b/>
                <w:color w:val="FFFFFF"/>
                <w:sz w:val="20"/>
                <w:szCs w:val="20"/>
              </w:rPr>
            </w:pPr>
            <w:r w:rsidRPr="00A07418">
              <w:rPr>
                <w:rFonts w:ascii="Arial" w:hAnsi="Arial" w:cs="Arial"/>
                <w:b/>
                <w:color w:val="FFFFFF"/>
                <w:sz w:val="20"/>
                <w:szCs w:val="20"/>
              </w:rPr>
              <w:t>HPE</w:t>
            </w:r>
          </w:p>
        </w:tc>
        <w:tc>
          <w:tcPr>
            <w:tcW w:w="1126" w:type="dxa"/>
            <w:shd w:val="clear" w:color="auto" w:fill="008676"/>
            <w:vAlign w:val="center"/>
          </w:tcPr>
          <w:p w:rsidR="00456341" w:rsidRPr="00A07418" w:rsidRDefault="00456341" w:rsidP="00A07418">
            <w:pPr>
              <w:jc w:val="center"/>
              <w:rPr>
                <w:rFonts w:ascii="Arial" w:hAnsi="Arial" w:cs="Arial"/>
                <w:b/>
                <w:color w:val="FFFFFF"/>
                <w:sz w:val="20"/>
                <w:szCs w:val="20"/>
              </w:rPr>
            </w:pPr>
            <w:proofErr w:type="spellStart"/>
            <w:r w:rsidRPr="00A07418">
              <w:rPr>
                <w:rFonts w:ascii="Arial" w:hAnsi="Arial" w:cs="Arial"/>
                <w:b/>
                <w:color w:val="FFFFFF"/>
                <w:sz w:val="20"/>
                <w:szCs w:val="20"/>
              </w:rPr>
              <w:t>Bbio</w:t>
            </w:r>
            <w:proofErr w:type="spellEnd"/>
            <w:r w:rsidRPr="00A07418">
              <w:rPr>
                <w:rFonts w:ascii="Arial" w:hAnsi="Arial" w:cs="Arial"/>
                <w:b/>
                <w:color w:val="FFFFFF"/>
                <w:sz w:val="20"/>
                <w:szCs w:val="20"/>
              </w:rPr>
              <w:t xml:space="preserve"> max</w:t>
            </w:r>
          </w:p>
        </w:tc>
        <w:tc>
          <w:tcPr>
            <w:tcW w:w="1152" w:type="dxa"/>
            <w:shd w:val="clear" w:color="auto" w:fill="auto"/>
            <w:vAlign w:val="center"/>
          </w:tcPr>
          <w:p w:rsidR="00456341" w:rsidRPr="00A07418" w:rsidRDefault="00456341" w:rsidP="00A07418">
            <w:pPr>
              <w:jc w:val="center"/>
              <w:rPr>
                <w:rFonts w:ascii="Arial" w:hAnsi="Arial" w:cs="Arial"/>
                <w:sz w:val="20"/>
                <w:szCs w:val="20"/>
              </w:rPr>
            </w:pPr>
            <w:r w:rsidRPr="00A07418">
              <w:rPr>
                <w:rFonts w:ascii="Arial" w:hAnsi="Arial" w:cs="Arial"/>
                <w:sz w:val="20"/>
                <w:szCs w:val="20"/>
              </w:rPr>
              <w:t>-5 à 10%</w:t>
            </w:r>
          </w:p>
        </w:tc>
        <w:tc>
          <w:tcPr>
            <w:tcW w:w="1559" w:type="dxa"/>
            <w:shd w:val="clear" w:color="auto" w:fill="auto"/>
            <w:vAlign w:val="center"/>
          </w:tcPr>
          <w:p w:rsidR="00456341" w:rsidRPr="00A07418" w:rsidRDefault="00456341" w:rsidP="00A07418">
            <w:pPr>
              <w:jc w:val="center"/>
              <w:rPr>
                <w:rFonts w:ascii="Arial" w:hAnsi="Arial" w:cs="Arial"/>
                <w:sz w:val="20"/>
                <w:szCs w:val="20"/>
              </w:rPr>
            </w:pPr>
            <w:r w:rsidRPr="00A07418">
              <w:rPr>
                <w:rFonts w:ascii="Arial" w:hAnsi="Arial" w:cs="Arial"/>
                <w:sz w:val="20"/>
                <w:szCs w:val="20"/>
              </w:rPr>
              <w:t>-10%</w:t>
            </w:r>
          </w:p>
        </w:tc>
        <w:tc>
          <w:tcPr>
            <w:tcW w:w="1559" w:type="dxa"/>
            <w:shd w:val="clear" w:color="auto" w:fill="auto"/>
            <w:vAlign w:val="center"/>
          </w:tcPr>
          <w:p w:rsidR="00456341" w:rsidRPr="00A07418" w:rsidRDefault="00456341" w:rsidP="00A07418">
            <w:pPr>
              <w:jc w:val="center"/>
              <w:rPr>
                <w:rFonts w:ascii="Arial" w:hAnsi="Arial" w:cs="Arial"/>
                <w:sz w:val="20"/>
                <w:szCs w:val="20"/>
              </w:rPr>
            </w:pPr>
            <w:r w:rsidRPr="00A07418">
              <w:rPr>
                <w:rFonts w:ascii="Arial" w:hAnsi="Arial" w:cs="Arial"/>
                <w:sz w:val="20"/>
                <w:szCs w:val="20"/>
              </w:rPr>
              <w:t>-10%</w:t>
            </w:r>
          </w:p>
        </w:tc>
        <w:tc>
          <w:tcPr>
            <w:tcW w:w="1276" w:type="dxa"/>
            <w:shd w:val="clear" w:color="auto" w:fill="auto"/>
            <w:vAlign w:val="center"/>
          </w:tcPr>
          <w:p w:rsidR="00456341" w:rsidRPr="00A07418" w:rsidRDefault="00456341" w:rsidP="00A07418">
            <w:pPr>
              <w:jc w:val="center"/>
              <w:rPr>
                <w:rFonts w:ascii="Arial" w:hAnsi="Arial" w:cs="Arial"/>
                <w:sz w:val="20"/>
                <w:szCs w:val="20"/>
              </w:rPr>
            </w:pPr>
            <w:r w:rsidRPr="00A07418">
              <w:rPr>
                <w:rFonts w:ascii="Arial" w:hAnsi="Arial" w:cs="Arial"/>
                <w:sz w:val="20"/>
                <w:szCs w:val="20"/>
              </w:rPr>
              <w:t>-20%</w:t>
            </w:r>
          </w:p>
        </w:tc>
        <w:tc>
          <w:tcPr>
            <w:tcW w:w="1667" w:type="dxa"/>
            <w:shd w:val="clear" w:color="auto" w:fill="auto"/>
            <w:vAlign w:val="center"/>
          </w:tcPr>
          <w:p w:rsidR="00456341" w:rsidRPr="00A07418" w:rsidRDefault="00456341" w:rsidP="00A07418">
            <w:pPr>
              <w:jc w:val="center"/>
              <w:rPr>
                <w:rFonts w:ascii="Arial" w:hAnsi="Arial" w:cs="Arial"/>
                <w:sz w:val="20"/>
                <w:szCs w:val="20"/>
              </w:rPr>
            </w:pPr>
            <w:r w:rsidRPr="00A07418">
              <w:rPr>
                <w:rFonts w:ascii="Arial" w:hAnsi="Arial" w:cs="Arial"/>
                <w:sz w:val="20"/>
                <w:szCs w:val="20"/>
              </w:rPr>
              <w:t>-10%</w:t>
            </w:r>
          </w:p>
        </w:tc>
      </w:tr>
      <w:tr w:rsidR="00456341" w:rsidRPr="00456341" w:rsidTr="00A07418">
        <w:trPr>
          <w:trHeight w:val="418"/>
        </w:trPr>
        <w:tc>
          <w:tcPr>
            <w:tcW w:w="949" w:type="dxa"/>
            <w:vMerge/>
            <w:shd w:val="clear" w:color="auto" w:fill="008676"/>
            <w:vAlign w:val="center"/>
          </w:tcPr>
          <w:p w:rsidR="00456341" w:rsidRPr="00A07418" w:rsidRDefault="00456341" w:rsidP="00A07418">
            <w:pPr>
              <w:jc w:val="center"/>
              <w:rPr>
                <w:rFonts w:ascii="Arial" w:hAnsi="Arial" w:cs="Arial"/>
                <w:b/>
                <w:color w:val="FFFFFF"/>
                <w:sz w:val="20"/>
                <w:szCs w:val="20"/>
              </w:rPr>
            </w:pPr>
          </w:p>
        </w:tc>
        <w:tc>
          <w:tcPr>
            <w:tcW w:w="1126" w:type="dxa"/>
            <w:shd w:val="clear" w:color="auto" w:fill="008676"/>
            <w:vAlign w:val="center"/>
          </w:tcPr>
          <w:p w:rsidR="00456341" w:rsidRPr="00A07418" w:rsidRDefault="00456341" w:rsidP="00A07418">
            <w:pPr>
              <w:jc w:val="center"/>
              <w:rPr>
                <w:rFonts w:ascii="Arial" w:hAnsi="Arial" w:cs="Arial"/>
                <w:b/>
                <w:color w:val="FFFFFF"/>
                <w:sz w:val="20"/>
                <w:szCs w:val="20"/>
              </w:rPr>
            </w:pPr>
            <w:r w:rsidRPr="00A07418">
              <w:rPr>
                <w:rFonts w:ascii="Arial" w:hAnsi="Arial" w:cs="Arial"/>
                <w:b/>
                <w:color w:val="FFFFFF"/>
                <w:sz w:val="20"/>
                <w:szCs w:val="20"/>
              </w:rPr>
              <w:t>Cep max</w:t>
            </w:r>
          </w:p>
        </w:tc>
        <w:tc>
          <w:tcPr>
            <w:tcW w:w="1152" w:type="dxa"/>
            <w:shd w:val="clear" w:color="auto" w:fill="auto"/>
            <w:vAlign w:val="center"/>
          </w:tcPr>
          <w:p w:rsidR="00456341" w:rsidRPr="00A07418" w:rsidRDefault="00456341" w:rsidP="00A07418">
            <w:pPr>
              <w:jc w:val="center"/>
              <w:rPr>
                <w:rFonts w:ascii="Arial" w:hAnsi="Arial" w:cs="Arial"/>
                <w:sz w:val="20"/>
                <w:szCs w:val="20"/>
              </w:rPr>
            </w:pPr>
            <w:r w:rsidRPr="00A07418">
              <w:rPr>
                <w:rFonts w:ascii="Arial" w:hAnsi="Arial" w:cs="Arial"/>
                <w:sz w:val="20"/>
                <w:szCs w:val="20"/>
              </w:rPr>
              <w:t>-10%</w:t>
            </w:r>
          </w:p>
        </w:tc>
        <w:tc>
          <w:tcPr>
            <w:tcW w:w="1559" w:type="dxa"/>
            <w:shd w:val="clear" w:color="auto" w:fill="auto"/>
            <w:vAlign w:val="center"/>
          </w:tcPr>
          <w:p w:rsidR="00456341" w:rsidRPr="00A07418" w:rsidRDefault="00456341" w:rsidP="00A07418">
            <w:pPr>
              <w:jc w:val="center"/>
              <w:rPr>
                <w:rFonts w:ascii="Arial" w:hAnsi="Arial" w:cs="Arial"/>
                <w:sz w:val="20"/>
                <w:szCs w:val="20"/>
              </w:rPr>
            </w:pPr>
            <w:r w:rsidRPr="00A07418">
              <w:rPr>
                <w:rFonts w:ascii="Arial" w:hAnsi="Arial" w:cs="Arial"/>
                <w:sz w:val="20"/>
                <w:szCs w:val="20"/>
              </w:rPr>
              <w:t>50 kWh/m².an</w:t>
            </w:r>
          </w:p>
        </w:tc>
        <w:tc>
          <w:tcPr>
            <w:tcW w:w="1559" w:type="dxa"/>
            <w:shd w:val="clear" w:color="auto" w:fill="auto"/>
            <w:vAlign w:val="center"/>
          </w:tcPr>
          <w:p w:rsidR="00456341" w:rsidRPr="00A07418" w:rsidRDefault="00456341" w:rsidP="00A07418">
            <w:pPr>
              <w:jc w:val="center"/>
              <w:rPr>
                <w:rFonts w:ascii="Arial" w:hAnsi="Arial" w:cs="Arial"/>
                <w:sz w:val="20"/>
                <w:szCs w:val="20"/>
              </w:rPr>
            </w:pPr>
            <w:r w:rsidRPr="00A07418">
              <w:rPr>
                <w:rFonts w:ascii="Arial" w:hAnsi="Arial" w:cs="Arial"/>
                <w:sz w:val="20"/>
                <w:szCs w:val="20"/>
              </w:rPr>
              <w:t>45 kWh/m².an</w:t>
            </w:r>
          </w:p>
        </w:tc>
        <w:tc>
          <w:tcPr>
            <w:tcW w:w="1276" w:type="dxa"/>
            <w:shd w:val="clear" w:color="auto" w:fill="auto"/>
            <w:vAlign w:val="center"/>
          </w:tcPr>
          <w:p w:rsidR="00456341" w:rsidRPr="00A07418" w:rsidRDefault="00456341" w:rsidP="00A07418">
            <w:pPr>
              <w:jc w:val="center"/>
              <w:rPr>
                <w:rFonts w:ascii="Arial" w:hAnsi="Arial" w:cs="Arial"/>
                <w:sz w:val="20"/>
                <w:szCs w:val="20"/>
              </w:rPr>
            </w:pPr>
            <w:r w:rsidRPr="00A07418">
              <w:rPr>
                <w:rFonts w:ascii="Arial" w:hAnsi="Arial" w:cs="Arial"/>
                <w:sz w:val="20"/>
                <w:szCs w:val="20"/>
              </w:rPr>
              <w:t>-20%</w:t>
            </w:r>
          </w:p>
        </w:tc>
        <w:tc>
          <w:tcPr>
            <w:tcW w:w="1667" w:type="dxa"/>
            <w:shd w:val="clear" w:color="auto" w:fill="auto"/>
            <w:vAlign w:val="center"/>
          </w:tcPr>
          <w:p w:rsidR="00456341" w:rsidRPr="00A07418" w:rsidRDefault="00456341" w:rsidP="00A07418">
            <w:pPr>
              <w:jc w:val="center"/>
              <w:rPr>
                <w:rFonts w:ascii="Arial" w:hAnsi="Arial" w:cs="Arial"/>
                <w:sz w:val="20"/>
                <w:szCs w:val="20"/>
              </w:rPr>
            </w:pPr>
            <w:r w:rsidRPr="00A07418">
              <w:rPr>
                <w:rFonts w:ascii="Arial" w:hAnsi="Arial" w:cs="Arial"/>
                <w:sz w:val="20"/>
                <w:szCs w:val="20"/>
              </w:rPr>
              <w:t>-10%</w:t>
            </w:r>
          </w:p>
        </w:tc>
      </w:tr>
      <w:tr w:rsidR="00456341" w:rsidRPr="00456341" w:rsidTr="00A07418">
        <w:trPr>
          <w:trHeight w:val="396"/>
        </w:trPr>
        <w:tc>
          <w:tcPr>
            <w:tcW w:w="949" w:type="dxa"/>
            <w:vMerge w:val="restart"/>
            <w:shd w:val="clear" w:color="auto" w:fill="008676"/>
            <w:vAlign w:val="center"/>
          </w:tcPr>
          <w:p w:rsidR="00456341" w:rsidRPr="00A07418" w:rsidRDefault="00456341" w:rsidP="00A07418">
            <w:pPr>
              <w:jc w:val="center"/>
              <w:rPr>
                <w:rFonts w:ascii="Arial" w:hAnsi="Arial" w:cs="Arial"/>
                <w:b/>
                <w:color w:val="FFFFFF"/>
                <w:sz w:val="20"/>
                <w:szCs w:val="20"/>
              </w:rPr>
            </w:pPr>
            <w:r w:rsidRPr="00A07418">
              <w:rPr>
                <w:rFonts w:ascii="Arial" w:hAnsi="Arial" w:cs="Arial"/>
                <w:b/>
                <w:color w:val="FFFFFF"/>
                <w:sz w:val="20"/>
                <w:szCs w:val="20"/>
              </w:rPr>
              <w:t>THPE</w:t>
            </w:r>
          </w:p>
        </w:tc>
        <w:tc>
          <w:tcPr>
            <w:tcW w:w="1126" w:type="dxa"/>
            <w:shd w:val="clear" w:color="auto" w:fill="008676"/>
            <w:vAlign w:val="center"/>
          </w:tcPr>
          <w:p w:rsidR="00456341" w:rsidRPr="00A07418" w:rsidRDefault="00456341" w:rsidP="00A07418">
            <w:pPr>
              <w:jc w:val="center"/>
              <w:rPr>
                <w:rFonts w:ascii="Arial" w:hAnsi="Arial" w:cs="Arial"/>
                <w:b/>
                <w:color w:val="FFFFFF"/>
                <w:sz w:val="20"/>
                <w:szCs w:val="20"/>
              </w:rPr>
            </w:pPr>
            <w:proofErr w:type="spellStart"/>
            <w:r w:rsidRPr="00A07418">
              <w:rPr>
                <w:rFonts w:ascii="Arial" w:hAnsi="Arial" w:cs="Arial"/>
                <w:b/>
                <w:color w:val="FFFFFF"/>
                <w:sz w:val="20"/>
                <w:szCs w:val="20"/>
              </w:rPr>
              <w:t>Bbio</w:t>
            </w:r>
            <w:proofErr w:type="spellEnd"/>
            <w:r w:rsidRPr="00A07418">
              <w:rPr>
                <w:rFonts w:ascii="Arial" w:hAnsi="Arial" w:cs="Arial"/>
                <w:b/>
                <w:color w:val="FFFFFF"/>
                <w:sz w:val="20"/>
                <w:szCs w:val="20"/>
              </w:rPr>
              <w:t xml:space="preserve"> max</w:t>
            </w:r>
          </w:p>
        </w:tc>
        <w:tc>
          <w:tcPr>
            <w:tcW w:w="1152" w:type="dxa"/>
            <w:shd w:val="clear" w:color="auto" w:fill="auto"/>
            <w:vAlign w:val="center"/>
          </w:tcPr>
          <w:p w:rsidR="00456341" w:rsidRPr="00A07418" w:rsidRDefault="00456341" w:rsidP="00A07418">
            <w:pPr>
              <w:jc w:val="center"/>
              <w:rPr>
                <w:rFonts w:ascii="Arial" w:hAnsi="Arial" w:cs="Arial"/>
                <w:sz w:val="20"/>
                <w:szCs w:val="20"/>
              </w:rPr>
            </w:pPr>
            <w:r w:rsidRPr="00A07418">
              <w:rPr>
                <w:rFonts w:ascii="Arial" w:hAnsi="Arial" w:cs="Arial"/>
                <w:sz w:val="20"/>
                <w:szCs w:val="20"/>
              </w:rPr>
              <w:t>-10 à 20%</w:t>
            </w:r>
          </w:p>
        </w:tc>
        <w:tc>
          <w:tcPr>
            <w:tcW w:w="1559" w:type="dxa"/>
            <w:shd w:val="clear" w:color="auto" w:fill="auto"/>
            <w:vAlign w:val="center"/>
          </w:tcPr>
          <w:p w:rsidR="00456341" w:rsidRPr="00A07418" w:rsidRDefault="00456341" w:rsidP="00A07418">
            <w:pPr>
              <w:jc w:val="center"/>
              <w:rPr>
                <w:rFonts w:ascii="Arial" w:hAnsi="Arial" w:cs="Arial"/>
                <w:sz w:val="20"/>
                <w:szCs w:val="20"/>
              </w:rPr>
            </w:pPr>
            <w:r w:rsidRPr="00A07418">
              <w:rPr>
                <w:rFonts w:ascii="Arial" w:hAnsi="Arial" w:cs="Arial"/>
                <w:sz w:val="20"/>
                <w:szCs w:val="20"/>
              </w:rPr>
              <w:t>-20%</w:t>
            </w:r>
          </w:p>
        </w:tc>
        <w:tc>
          <w:tcPr>
            <w:tcW w:w="1559" w:type="dxa"/>
            <w:shd w:val="clear" w:color="auto" w:fill="auto"/>
            <w:vAlign w:val="center"/>
          </w:tcPr>
          <w:p w:rsidR="00456341" w:rsidRPr="00A07418" w:rsidRDefault="00456341" w:rsidP="00A07418">
            <w:pPr>
              <w:jc w:val="center"/>
              <w:rPr>
                <w:rFonts w:ascii="Arial" w:hAnsi="Arial" w:cs="Arial"/>
                <w:sz w:val="20"/>
                <w:szCs w:val="20"/>
              </w:rPr>
            </w:pPr>
            <w:r w:rsidRPr="00A07418">
              <w:rPr>
                <w:rFonts w:ascii="Arial" w:hAnsi="Arial" w:cs="Arial"/>
                <w:sz w:val="20"/>
                <w:szCs w:val="20"/>
              </w:rPr>
              <w:t>-20%</w:t>
            </w:r>
          </w:p>
        </w:tc>
        <w:tc>
          <w:tcPr>
            <w:tcW w:w="1276" w:type="dxa"/>
            <w:shd w:val="clear" w:color="auto" w:fill="auto"/>
            <w:vAlign w:val="center"/>
          </w:tcPr>
          <w:p w:rsidR="00456341" w:rsidRPr="00A07418" w:rsidRDefault="00456341" w:rsidP="00A07418">
            <w:pPr>
              <w:jc w:val="center"/>
              <w:rPr>
                <w:rFonts w:ascii="Arial" w:hAnsi="Arial" w:cs="Arial"/>
                <w:sz w:val="20"/>
                <w:szCs w:val="20"/>
              </w:rPr>
            </w:pPr>
            <w:r w:rsidRPr="00A07418">
              <w:rPr>
                <w:rFonts w:ascii="Arial" w:hAnsi="Arial" w:cs="Arial"/>
                <w:sz w:val="20"/>
                <w:szCs w:val="20"/>
              </w:rPr>
              <w:t>-20%</w:t>
            </w:r>
          </w:p>
        </w:tc>
        <w:tc>
          <w:tcPr>
            <w:tcW w:w="1667" w:type="dxa"/>
            <w:shd w:val="clear" w:color="auto" w:fill="auto"/>
            <w:vAlign w:val="center"/>
          </w:tcPr>
          <w:p w:rsidR="00456341" w:rsidRPr="00A07418" w:rsidRDefault="00456341" w:rsidP="00A07418">
            <w:pPr>
              <w:jc w:val="center"/>
              <w:rPr>
                <w:rFonts w:ascii="Arial" w:hAnsi="Arial" w:cs="Arial"/>
                <w:sz w:val="20"/>
                <w:szCs w:val="20"/>
              </w:rPr>
            </w:pPr>
            <w:r w:rsidRPr="00A07418">
              <w:rPr>
                <w:rFonts w:ascii="Arial" w:hAnsi="Arial" w:cs="Arial"/>
                <w:sz w:val="20"/>
                <w:szCs w:val="20"/>
              </w:rPr>
              <w:t>-10%</w:t>
            </w:r>
          </w:p>
        </w:tc>
      </w:tr>
      <w:tr w:rsidR="00456341" w:rsidRPr="00456341" w:rsidTr="00A07418">
        <w:trPr>
          <w:trHeight w:val="430"/>
        </w:trPr>
        <w:tc>
          <w:tcPr>
            <w:tcW w:w="949" w:type="dxa"/>
            <w:vMerge/>
            <w:shd w:val="clear" w:color="auto" w:fill="008676"/>
            <w:vAlign w:val="center"/>
          </w:tcPr>
          <w:p w:rsidR="00456341" w:rsidRPr="00A07418" w:rsidRDefault="00456341" w:rsidP="00A07418">
            <w:pPr>
              <w:jc w:val="center"/>
              <w:rPr>
                <w:rFonts w:ascii="Arial" w:hAnsi="Arial" w:cs="Arial"/>
                <w:b/>
                <w:color w:val="FFFFFF"/>
                <w:sz w:val="20"/>
                <w:szCs w:val="20"/>
              </w:rPr>
            </w:pPr>
          </w:p>
        </w:tc>
        <w:tc>
          <w:tcPr>
            <w:tcW w:w="1126" w:type="dxa"/>
            <w:shd w:val="clear" w:color="auto" w:fill="008676"/>
            <w:vAlign w:val="center"/>
          </w:tcPr>
          <w:p w:rsidR="00456341" w:rsidRPr="00A07418" w:rsidRDefault="00456341" w:rsidP="00A07418">
            <w:pPr>
              <w:jc w:val="center"/>
              <w:rPr>
                <w:rFonts w:ascii="Arial" w:hAnsi="Arial" w:cs="Arial"/>
                <w:b/>
                <w:color w:val="FFFFFF"/>
                <w:sz w:val="20"/>
                <w:szCs w:val="20"/>
              </w:rPr>
            </w:pPr>
            <w:r w:rsidRPr="00A07418">
              <w:rPr>
                <w:rFonts w:ascii="Arial" w:hAnsi="Arial" w:cs="Arial"/>
                <w:b/>
                <w:color w:val="FFFFFF"/>
                <w:sz w:val="20"/>
                <w:szCs w:val="20"/>
              </w:rPr>
              <w:t>Cep max</w:t>
            </w:r>
          </w:p>
        </w:tc>
        <w:tc>
          <w:tcPr>
            <w:tcW w:w="1152" w:type="dxa"/>
            <w:shd w:val="clear" w:color="auto" w:fill="auto"/>
            <w:vAlign w:val="center"/>
          </w:tcPr>
          <w:p w:rsidR="00456341" w:rsidRPr="00A07418" w:rsidRDefault="00456341" w:rsidP="00A07418">
            <w:pPr>
              <w:jc w:val="center"/>
              <w:rPr>
                <w:rFonts w:ascii="Arial" w:hAnsi="Arial" w:cs="Arial"/>
                <w:sz w:val="20"/>
                <w:szCs w:val="20"/>
              </w:rPr>
            </w:pPr>
            <w:r w:rsidRPr="00A07418">
              <w:rPr>
                <w:rFonts w:ascii="Arial" w:hAnsi="Arial" w:cs="Arial"/>
                <w:sz w:val="20"/>
                <w:szCs w:val="20"/>
              </w:rPr>
              <w:t>-20%</w:t>
            </w:r>
          </w:p>
        </w:tc>
        <w:tc>
          <w:tcPr>
            <w:tcW w:w="1559" w:type="dxa"/>
            <w:shd w:val="clear" w:color="auto" w:fill="auto"/>
            <w:vAlign w:val="center"/>
          </w:tcPr>
          <w:p w:rsidR="00456341" w:rsidRPr="00A07418" w:rsidRDefault="00456341" w:rsidP="00A07418">
            <w:pPr>
              <w:jc w:val="center"/>
              <w:rPr>
                <w:rFonts w:ascii="Arial" w:hAnsi="Arial" w:cs="Arial"/>
                <w:sz w:val="20"/>
                <w:szCs w:val="20"/>
              </w:rPr>
            </w:pPr>
            <w:r w:rsidRPr="00A07418">
              <w:rPr>
                <w:rFonts w:ascii="Arial" w:hAnsi="Arial" w:cs="Arial"/>
                <w:sz w:val="20"/>
                <w:szCs w:val="20"/>
              </w:rPr>
              <w:t>45 kWh/m².an</w:t>
            </w:r>
          </w:p>
        </w:tc>
        <w:tc>
          <w:tcPr>
            <w:tcW w:w="1559" w:type="dxa"/>
            <w:shd w:val="clear" w:color="auto" w:fill="auto"/>
            <w:vAlign w:val="center"/>
          </w:tcPr>
          <w:p w:rsidR="00456341" w:rsidRPr="00A07418" w:rsidRDefault="00456341" w:rsidP="00A07418">
            <w:pPr>
              <w:jc w:val="center"/>
              <w:rPr>
                <w:rFonts w:ascii="Arial" w:hAnsi="Arial" w:cs="Arial"/>
                <w:sz w:val="20"/>
                <w:szCs w:val="20"/>
              </w:rPr>
            </w:pPr>
            <w:r w:rsidRPr="00A07418">
              <w:rPr>
                <w:rFonts w:ascii="Arial" w:hAnsi="Arial" w:cs="Arial"/>
                <w:sz w:val="20"/>
                <w:szCs w:val="20"/>
              </w:rPr>
              <w:t>40 kWh/m².an</w:t>
            </w:r>
          </w:p>
        </w:tc>
        <w:tc>
          <w:tcPr>
            <w:tcW w:w="1276" w:type="dxa"/>
            <w:shd w:val="clear" w:color="auto" w:fill="auto"/>
            <w:vAlign w:val="center"/>
          </w:tcPr>
          <w:p w:rsidR="00456341" w:rsidRPr="00A07418" w:rsidRDefault="00456341" w:rsidP="00A07418">
            <w:pPr>
              <w:jc w:val="center"/>
              <w:rPr>
                <w:rFonts w:ascii="Arial" w:hAnsi="Arial" w:cs="Arial"/>
                <w:sz w:val="20"/>
                <w:szCs w:val="20"/>
              </w:rPr>
            </w:pPr>
            <w:r w:rsidRPr="00A07418">
              <w:rPr>
                <w:rFonts w:ascii="Arial" w:hAnsi="Arial" w:cs="Arial"/>
                <w:sz w:val="20"/>
                <w:szCs w:val="20"/>
              </w:rPr>
              <w:t>-40%</w:t>
            </w:r>
          </w:p>
        </w:tc>
        <w:tc>
          <w:tcPr>
            <w:tcW w:w="1667" w:type="dxa"/>
            <w:shd w:val="clear" w:color="auto" w:fill="auto"/>
            <w:vAlign w:val="center"/>
          </w:tcPr>
          <w:p w:rsidR="00456341" w:rsidRPr="00A07418" w:rsidRDefault="00456341" w:rsidP="00A07418">
            <w:pPr>
              <w:jc w:val="center"/>
              <w:rPr>
                <w:rFonts w:ascii="Arial" w:hAnsi="Arial" w:cs="Arial"/>
                <w:sz w:val="20"/>
                <w:szCs w:val="20"/>
              </w:rPr>
            </w:pPr>
            <w:r w:rsidRPr="00A07418">
              <w:rPr>
                <w:rFonts w:ascii="Arial" w:hAnsi="Arial" w:cs="Arial"/>
                <w:sz w:val="20"/>
                <w:szCs w:val="20"/>
              </w:rPr>
              <w:t>-20%</w:t>
            </w:r>
          </w:p>
        </w:tc>
      </w:tr>
    </w:tbl>
    <w:p w:rsidR="00831731" w:rsidRDefault="00831731" w:rsidP="00831731">
      <w:pPr>
        <w:autoSpaceDE w:val="0"/>
        <w:autoSpaceDN w:val="0"/>
        <w:adjustRightInd w:val="0"/>
        <w:spacing w:before="100" w:after="100"/>
        <w:jc w:val="center"/>
        <w:rPr>
          <w:b/>
          <w:sz w:val="20"/>
          <w:szCs w:val="20"/>
        </w:rPr>
      </w:pPr>
    </w:p>
    <w:p w:rsidR="00831731" w:rsidRPr="008A0A56" w:rsidRDefault="00831731" w:rsidP="00831731">
      <w:pPr>
        <w:autoSpaceDE w:val="0"/>
        <w:autoSpaceDN w:val="0"/>
        <w:adjustRightInd w:val="0"/>
        <w:spacing w:before="100" w:after="100"/>
        <w:jc w:val="center"/>
        <w:rPr>
          <w:b/>
          <w:sz w:val="20"/>
          <w:szCs w:val="20"/>
        </w:rPr>
      </w:pPr>
      <w:r w:rsidRPr="008A0A56">
        <w:rPr>
          <w:b/>
          <w:sz w:val="20"/>
          <w:szCs w:val="20"/>
        </w:rPr>
        <w:t xml:space="preserve">Figure </w:t>
      </w:r>
      <w:r w:rsidRPr="008A0A56">
        <w:rPr>
          <w:b/>
          <w:sz w:val="20"/>
          <w:szCs w:val="20"/>
        </w:rPr>
        <w:fldChar w:fldCharType="begin"/>
      </w:r>
      <w:r w:rsidRPr="008A0A56">
        <w:rPr>
          <w:b/>
          <w:sz w:val="20"/>
          <w:szCs w:val="20"/>
        </w:rPr>
        <w:instrText xml:space="preserve"> SEQ Figure \* ARABIC </w:instrText>
      </w:r>
      <w:r w:rsidRPr="008A0A56">
        <w:rPr>
          <w:b/>
          <w:sz w:val="20"/>
          <w:szCs w:val="20"/>
        </w:rPr>
        <w:fldChar w:fldCharType="separate"/>
      </w:r>
      <w:r w:rsidR="00FC70BC">
        <w:rPr>
          <w:b/>
          <w:noProof/>
          <w:sz w:val="20"/>
          <w:szCs w:val="20"/>
        </w:rPr>
        <w:t>3</w:t>
      </w:r>
      <w:r w:rsidRPr="008A0A56">
        <w:rPr>
          <w:b/>
          <w:sz w:val="20"/>
          <w:szCs w:val="20"/>
        </w:rPr>
        <w:fldChar w:fldCharType="end"/>
      </w:r>
      <w:r w:rsidRPr="008A0A56">
        <w:rPr>
          <w:b/>
          <w:sz w:val="20"/>
          <w:szCs w:val="20"/>
        </w:rPr>
        <w:t xml:space="preserve">: </w:t>
      </w:r>
      <w:r w:rsidRPr="008A0A56">
        <w:rPr>
          <w:b/>
          <w:bCs/>
          <w:sz w:val="20"/>
          <w:szCs w:val="20"/>
        </w:rPr>
        <w:t>Gains des différents labels par rapport à la RT2012</w:t>
      </w:r>
    </w:p>
    <w:p w:rsidR="00831731" w:rsidRDefault="00831731" w:rsidP="00C07A90">
      <w:pPr>
        <w:jc w:val="both"/>
        <w:rPr>
          <w:rFonts w:ascii="Arial" w:hAnsi="Arial" w:cs="Arial"/>
          <w:b/>
          <w:u w:val="single"/>
        </w:rPr>
      </w:pPr>
    </w:p>
    <w:p w:rsidR="008A0A56" w:rsidRDefault="008A0A56" w:rsidP="00C07A90">
      <w:pPr>
        <w:jc w:val="both"/>
        <w:rPr>
          <w:rFonts w:ascii="Arial" w:hAnsi="Arial" w:cs="Arial"/>
          <w:b/>
          <w:u w:val="single"/>
        </w:rPr>
      </w:pPr>
    </w:p>
    <w:p w:rsidR="008A0A56" w:rsidRDefault="008A0A56" w:rsidP="00C07A90">
      <w:pPr>
        <w:jc w:val="both"/>
        <w:rPr>
          <w:rFonts w:ascii="Arial" w:hAnsi="Arial" w:cs="Arial"/>
          <w:b/>
          <w:u w:val="single"/>
        </w:rPr>
      </w:pPr>
    </w:p>
    <w:p w:rsidR="008A0A56" w:rsidRDefault="008A0A56" w:rsidP="00C07A90">
      <w:pPr>
        <w:jc w:val="both"/>
        <w:rPr>
          <w:rFonts w:ascii="Arial" w:hAnsi="Arial" w:cs="Arial"/>
          <w:b/>
          <w:u w:val="single"/>
        </w:rPr>
      </w:pPr>
    </w:p>
    <w:p w:rsidR="008A0A56" w:rsidRDefault="008A0A56" w:rsidP="00C07A90">
      <w:pPr>
        <w:jc w:val="both"/>
        <w:rPr>
          <w:rFonts w:ascii="Arial" w:hAnsi="Arial" w:cs="Arial"/>
          <w:b/>
          <w:u w:val="single"/>
        </w:rPr>
      </w:pPr>
    </w:p>
    <w:p w:rsidR="008A0A56" w:rsidRDefault="008A0A56" w:rsidP="00C07A90">
      <w:pPr>
        <w:jc w:val="both"/>
        <w:rPr>
          <w:rFonts w:ascii="Arial" w:hAnsi="Arial" w:cs="Arial"/>
          <w:b/>
          <w:u w:val="single"/>
        </w:rPr>
      </w:pPr>
    </w:p>
    <w:p w:rsidR="001B5BBC" w:rsidRDefault="001B5BBC" w:rsidP="002864C0">
      <w:pPr>
        <w:pStyle w:val="Titre1"/>
        <w:numPr>
          <w:ilvl w:val="0"/>
          <w:numId w:val="3"/>
        </w:numPr>
        <w:rPr>
          <w:b w:val="0"/>
          <w:caps/>
          <w:sz w:val="28"/>
          <w:szCs w:val="28"/>
          <w:u w:val="single"/>
        </w:rPr>
      </w:pPr>
      <w:bookmarkStart w:id="23" w:name="_Toc373835990"/>
      <w:r>
        <w:rPr>
          <w:b w:val="0"/>
          <w:caps/>
          <w:sz w:val="28"/>
          <w:szCs w:val="28"/>
          <w:u w:val="single"/>
        </w:rPr>
        <w:t>REGLEMENTATION EN VIGUEUR</w:t>
      </w:r>
      <w:bookmarkEnd w:id="23"/>
    </w:p>
    <w:p w:rsidR="008616DF" w:rsidRDefault="008616DF" w:rsidP="002864C0">
      <w:pPr>
        <w:pStyle w:val="Titre2"/>
        <w:numPr>
          <w:ilvl w:val="1"/>
          <w:numId w:val="3"/>
        </w:numPr>
        <w:pBdr>
          <w:bottom w:val="single" w:sz="4" w:space="1" w:color="auto"/>
        </w:pBdr>
        <w:jc w:val="both"/>
        <w:rPr>
          <w:bCs w:val="0"/>
          <w:iCs w:val="0"/>
          <w:caps/>
          <w:sz w:val="20"/>
          <w:szCs w:val="20"/>
        </w:rPr>
      </w:pPr>
      <w:bookmarkStart w:id="24" w:name="_Toc373835991"/>
      <w:r>
        <w:rPr>
          <w:bCs w:val="0"/>
          <w:iCs w:val="0"/>
          <w:caps/>
          <w:sz w:val="20"/>
          <w:szCs w:val="20"/>
        </w:rPr>
        <w:t>textes en vigueur</w:t>
      </w:r>
      <w:bookmarkEnd w:id="24"/>
    </w:p>
    <w:p w:rsidR="00977613" w:rsidRDefault="00977613" w:rsidP="00977613">
      <w:pPr>
        <w:autoSpaceDE w:val="0"/>
        <w:autoSpaceDN w:val="0"/>
        <w:adjustRightInd w:val="0"/>
        <w:spacing w:before="100" w:after="100"/>
        <w:rPr>
          <w:rFonts w:ascii="Arial" w:hAnsi="Arial" w:cs="Arial"/>
          <w:b/>
          <w:bCs/>
          <w:sz w:val="20"/>
          <w:szCs w:val="20"/>
        </w:rPr>
      </w:pPr>
    </w:p>
    <w:p w:rsidR="00977613" w:rsidRPr="004E07E9" w:rsidRDefault="00977613" w:rsidP="004E07E9">
      <w:pPr>
        <w:numPr>
          <w:ilvl w:val="0"/>
          <w:numId w:val="1"/>
        </w:numPr>
        <w:shd w:val="clear" w:color="auto" w:fill="E6E6E6"/>
        <w:jc w:val="both"/>
        <w:rPr>
          <w:rFonts w:ascii="Arial" w:hAnsi="Arial" w:cs="Arial"/>
          <w:sz w:val="20"/>
          <w:szCs w:val="20"/>
        </w:rPr>
      </w:pPr>
      <w:r w:rsidRPr="004E07E9">
        <w:rPr>
          <w:rFonts w:ascii="Arial" w:hAnsi="Arial" w:cs="Arial"/>
          <w:bCs/>
          <w:sz w:val="20"/>
          <w:szCs w:val="20"/>
        </w:rPr>
        <w:t>Décrets en Conseil d’Etat – RT 2012 et attestations de prise en compte de la réglementation thermique</w:t>
      </w:r>
      <w:r w:rsidR="00AB2F22" w:rsidRPr="004E07E9">
        <w:rPr>
          <w:rFonts w:ascii="Arial" w:hAnsi="Arial" w:cs="Arial"/>
          <w:bCs/>
          <w:sz w:val="20"/>
          <w:szCs w:val="20"/>
        </w:rPr>
        <w:t> :</w:t>
      </w:r>
    </w:p>
    <w:p w:rsidR="008A68A3" w:rsidRPr="008A68A3" w:rsidRDefault="008A68A3" w:rsidP="008A68A3">
      <w:pPr>
        <w:autoSpaceDE w:val="0"/>
        <w:autoSpaceDN w:val="0"/>
        <w:adjustRightInd w:val="0"/>
        <w:ind w:left="1077"/>
        <w:rPr>
          <w:rFonts w:ascii="Arial" w:hAnsi="Arial" w:cs="Arial"/>
          <w:sz w:val="20"/>
          <w:szCs w:val="20"/>
        </w:rPr>
      </w:pPr>
    </w:p>
    <w:p w:rsidR="00977613" w:rsidRDefault="00977613" w:rsidP="00DB614C">
      <w:pPr>
        <w:numPr>
          <w:ilvl w:val="0"/>
          <w:numId w:val="6"/>
        </w:numPr>
        <w:autoSpaceDE w:val="0"/>
        <w:autoSpaceDN w:val="0"/>
        <w:adjustRightInd w:val="0"/>
        <w:ind w:left="1077" w:firstLine="0"/>
        <w:rPr>
          <w:rFonts w:ascii="Arial" w:hAnsi="Arial" w:cs="Arial"/>
          <w:sz w:val="20"/>
          <w:szCs w:val="20"/>
        </w:rPr>
      </w:pPr>
      <w:r w:rsidRPr="00AB2F22">
        <w:rPr>
          <w:rFonts w:ascii="Arial" w:hAnsi="Arial" w:cs="Arial"/>
          <w:b/>
          <w:sz w:val="20"/>
          <w:szCs w:val="20"/>
        </w:rPr>
        <w:t xml:space="preserve">Décret n° 2010-1269 du 26 octobre 2010 </w:t>
      </w:r>
      <w:r w:rsidRPr="00977613">
        <w:rPr>
          <w:rFonts w:ascii="Arial" w:hAnsi="Arial" w:cs="Arial"/>
          <w:sz w:val="20"/>
          <w:szCs w:val="20"/>
        </w:rPr>
        <w:t>relatif aux caractéristiques thermiques et à la performance énergétique des constructions</w:t>
      </w:r>
    </w:p>
    <w:p w:rsidR="008A68A3" w:rsidRPr="00977613" w:rsidRDefault="008A68A3" w:rsidP="008A68A3">
      <w:pPr>
        <w:autoSpaceDE w:val="0"/>
        <w:autoSpaceDN w:val="0"/>
        <w:adjustRightInd w:val="0"/>
        <w:ind w:left="1077"/>
        <w:rPr>
          <w:rFonts w:ascii="Arial" w:hAnsi="Arial" w:cs="Arial"/>
          <w:sz w:val="20"/>
          <w:szCs w:val="20"/>
        </w:rPr>
      </w:pPr>
    </w:p>
    <w:p w:rsidR="008A68A3" w:rsidRDefault="00977613" w:rsidP="00DB614C">
      <w:pPr>
        <w:numPr>
          <w:ilvl w:val="0"/>
          <w:numId w:val="6"/>
        </w:numPr>
        <w:autoSpaceDE w:val="0"/>
        <w:autoSpaceDN w:val="0"/>
        <w:adjustRightInd w:val="0"/>
        <w:ind w:left="1077" w:firstLine="0"/>
        <w:rPr>
          <w:rFonts w:ascii="Arial" w:hAnsi="Arial" w:cs="Arial"/>
          <w:sz w:val="20"/>
          <w:szCs w:val="20"/>
        </w:rPr>
      </w:pPr>
      <w:r w:rsidRPr="00AB2F22">
        <w:rPr>
          <w:rFonts w:ascii="Arial" w:hAnsi="Arial" w:cs="Arial"/>
          <w:b/>
          <w:sz w:val="20"/>
          <w:szCs w:val="20"/>
        </w:rPr>
        <w:t>Décret n° 2011-544 du 18 mai 2011</w:t>
      </w:r>
      <w:r w:rsidRPr="00977613">
        <w:rPr>
          <w:rFonts w:ascii="Arial" w:hAnsi="Arial" w:cs="Arial"/>
          <w:sz w:val="20"/>
          <w:szCs w:val="20"/>
        </w:rPr>
        <w:t xml:space="preserve"> relatif aux attestations de prise en compte de la réglementation thermique et de réalisation d’une étude de faisabilité relative aux approvisionnements en énergie pour les bâtiments neufs ou les parties nouvelles de bâtiments</w:t>
      </w:r>
    </w:p>
    <w:p w:rsidR="008A68A3" w:rsidRPr="00977613" w:rsidRDefault="008A68A3" w:rsidP="008A68A3">
      <w:pPr>
        <w:autoSpaceDE w:val="0"/>
        <w:autoSpaceDN w:val="0"/>
        <w:adjustRightInd w:val="0"/>
        <w:ind w:left="1077"/>
        <w:rPr>
          <w:rFonts w:ascii="Arial" w:hAnsi="Arial" w:cs="Arial"/>
          <w:sz w:val="20"/>
          <w:szCs w:val="20"/>
        </w:rPr>
      </w:pPr>
    </w:p>
    <w:p w:rsidR="00977613" w:rsidRPr="00977613" w:rsidRDefault="00977613" w:rsidP="00DB614C">
      <w:pPr>
        <w:numPr>
          <w:ilvl w:val="0"/>
          <w:numId w:val="6"/>
        </w:numPr>
        <w:autoSpaceDE w:val="0"/>
        <w:autoSpaceDN w:val="0"/>
        <w:adjustRightInd w:val="0"/>
        <w:ind w:left="1077" w:firstLine="0"/>
        <w:rPr>
          <w:rFonts w:ascii="Arial" w:hAnsi="Arial" w:cs="Arial"/>
          <w:sz w:val="20"/>
          <w:szCs w:val="20"/>
        </w:rPr>
      </w:pPr>
      <w:r w:rsidRPr="00AB2F22">
        <w:rPr>
          <w:rFonts w:ascii="Arial" w:hAnsi="Arial" w:cs="Arial"/>
          <w:b/>
          <w:sz w:val="20"/>
          <w:szCs w:val="20"/>
        </w:rPr>
        <w:t>Décret n° 2012-1530 du 28 décembre 2012</w:t>
      </w:r>
      <w:r w:rsidRPr="00977613">
        <w:rPr>
          <w:rFonts w:ascii="Arial" w:hAnsi="Arial" w:cs="Arial"/>
          <w:sz w:val="20"/>
          <w:szCs w:val="20"/>
        </w:rPr>
        <w:t xml:space="preserve"> relatif aux caractéristiques thermiques et à la performance énergétique des constructions de bâtiments </w:t>
      </w:r>
    </w:p>
    <w:p w:rsidR="00977613" w:rsidRDefault="00977613" w:rsidP="00977613">
      <w:pPr>
        <w:autoSpaceDE w:val="0"/>
        <w:autoSpaceDN w:val="0"/>
        <w:adjustRightInd w:val="0"/>
        <w:spacing w:before="100" w:after="100"/>
        <w:rPr>
          <w:rFonts w:ascii="Arial" w:hAnsi="Arial" w:cs="Arial"/>
          <w:b/>
          <w:bCs/>
          <w:sz w:val="20"/>
          <w:szCs w:val="20"/>
        </w:rPr>
      </w:pPr>
    </w:p>
    <w:p w:rsidR="00977613" w:rsidRPr="004E07E9" w:rsidRDefault="00977613" w:rsidP="004E07E9">
      <w:pPr>
        <w:numPr>
          <w:ilvl w:val="0"/>
          <w:numId w:val="1"/>
        </w:numPr>
        <w:shd w:val="clear" w:color="auto" w:fill="E6E6E6"/>
        <w:jc w:val="both"/>
        <w:rPr>
          <w:rFonts w:ascii="Arial" w:hAnsi="Arial" w:cs="Arial"/>
          <w:sz w:val="20"/>
          <w:szCs w:val="20"/>
        </w:rPr>
      </w:pPr>
      <w:r w:rsidRPr="004E07E9">
        <w:rPr>
          <w:rFonts w:ascii="Arial" w:hAnsi="Arial" w:cs="Arial"/>
          <w:bCs/>
          <w:sz w:val="20"/>
          <w:szCs w:val="20"/>
        </w:rPr>
        <w:t>Arrêtés « exigences » de la RT 2012</w:t>
      </w:r>
      <w:r w:rsidR="00AB2F22" w:rsidRPr="004E07E9">
        <w:rPr>
          <w:rFonts w:ascii="Arial" w:hAnsi="Arial" w:cs="Arial"/>
          <w:bCs/>
          <w:sz w:val="20"/>
          <w:szCs w:val="20"/>
        </w:rPr>
        <w:t> :</w:t>
      </w:r>
    </w:p>
    <w:p w:rsidR="00442A27" w:rsidRPr="00442A27" w:rsidRDefault="00442A27" w:rsidP="00442A27">
      <w:pPr>
        <w:autoSpaceDE w:val="0"/>
        <w:autoSpaceDN w:val="0"/>
        <w:adjustRightInd w:val="0"/>
        <w:ind w:left="1077"/>
        <w:rPr>
          <w:rFonts w:ascii="Arial" w:hAnsi="Arial" w:cs="Arial"/>
          <w:sz w:val="20"/>
          <w:szCs w:val="20"/>
        </w:rPr>
      </w:pPr>
    </w:p>
    <w:p w:rsidR="00977613" w:rsidRDefault="00977613" w:rsidP="00DB614C">
      <w:pPr>
        <w:numPr>
          <w:ilvl w:val="0"/>
          <w:numId w:val="7"/>
        </w:numPr>
        <w:autoSpaceDE w:val="0"/>
        <w:autoSpaceDN w:val="0"/>
        <w:adjustRightInd w:val="0"/>
        <w:ind w:left="1077" w:firstLine="0"/>
        <w:rPr>
          <w:rFonts w:ascii="Arial" w:hAnsi="Arial" w:cs="Arial"/>
          <w:sz w:val="20"/>
          <w:szCs w:val="20"/>
        </w:rPr>
      </w:pPr>
      <w:r w:rsidRPr="00AB2F22">
        <w:rPr>
          <w:rFonts w:ascii="Arial" w:hAnsi="Arial" w:cs="Arial"/>
          <w:b/>
          <w:sz w:val="20"/>
          <w:szCs w:val="20"/>
        </w:rPr>
        <w:t>Arrêté du 26 octobre 2010</w:t>
      </w:r>
      <w:r w:rsidRPr="00977613">
        <w:rPr>
          <w:rFonts w:ascii="Arial" w:hAnsi="Arial" w:cs="Arial"/>
          <w:sz w:val="20"/>
          <w:szCs w:val="20"/>
        </w:rPr>
        <w:t xml:space="preserve"> relatif aux caractéristiques thermiques et aux exigences de performance énergétique des bâtiments nouveaux et des parties nouvelles de bâtiments</w:t>
      </w:r>
    </w:p>
    <w:p w:rsidR="00442A27" w:rsidRPr="00977613" w:rsidRDefault="00442A27" w:rsidP="00442A27">
      <w:pPr>
        <w:autoSpaceDE w:val="0"/>
        <w:autoSpaceDN w:val="0"/>
        <w:adjustRightInd w:val="0"/>
        <w:ind w:left="1077"/>
        <w:rPr>
          <w:rFonts w:ascii="Arial" w:hAnsi="Arial" w:cs="Arial"/>
          <w:sz w:val="20"/>
          <w:szCs w:val="20"/>
        </w:rPr>
      </w:pPr>
    </w:p>
    <w:p w:rsidR="00977613" w:rsidRDefault="00977613" w:rsidP="00DB614C">
      <w:pPr>
        <w:numPr>
          <w:ilvl w:val="0"/>
          <w:numId w:val="7"/>
        </w:numPr>
        <w:autoSpaceDE w:val="0"/>
        <w:autoSpaceDN w:val="0"/>
        <w:adjustRightInd w:val="0"/>
        <w:ind w:left="1077" w:firstLine="0"/>
        <w:rPr>
          <w:rFonts w:ascii="Arial" w:hAnsi="Arial" w:cs="Arial"/>
          <w:sz w:val="20"/>
          <w:szCs w:val="20"/>
        </w:rPr>
      </w:pPr>
      <w:r w:rsidRPr="00AB2F22">
        <w:rPr>
          <w:rFonts w:ascii="Arial" w:hAnsi="Arial" w:cs="Arial"/>
          <w:b/>
          <w:sz w:val="20"/>
          <w:szCs w:val="20"/>
        </w:rPr>
        <w:t>Arrêté du 26 octobre 2010</w:t>
      </w:r>
      <w:r w:rsidRPr="00977613">
        <w:rPr>
          <w:rFonts w:ascii="Arial" w:hAnsi="Arial" w:cs="Arial"/>
          <w:sz w:val="20"/>
          <w:szCs w:val="20"/>
        </w:rPr>
        <w:t xml:space="preserve"> relatif aux caractéristiques thermiques et aux exigences de performance énergétique des bâtiments nouveaux et des parties nouve</w:t>
      </w:r>
      <w:r w:rsidR="00ED64DE">
        <w:rPr>
          <w:rFonts w:ascii="Arial" w:hAnsi="Arial" w:cs="Arial"/>
          <w:sz w:val="20"/>
          <w:szCs w:val="20"/>
        </w:rPr>
        <w:t>lles de bâtiments (rectificatif</w:t>
      </w:r>
      <w:r w:rsidRPr="00977613">
        <w:rPr>
          <w:rFonts w:ascii="Arial" w:hAnsi="Arial" w:cs="Arial"/>
          <w:sz w:val="20"/>
          <w:szCs w:val="20"/>
        </w:rPr>
        <w:t>)</w:t>
      </w:r>
    </w:p>
    <w:p w:rsidR="00442A27" w:rsidRPr="00977613" w:rsidRDefault="00442A27" w:rsidP="00442A27">
      <w:pPr>
        <w:autoSpaceDE w:val="0"/>
        <w:autoSpaceDN w:val="0"/>
        <w:adjustRightInd w:val="0"/>
        <w:rPr>
          <w:rFonts w:ascii="Arial" w:hAnsi="Arial" w:cs="Arial"/>
          <w:sz w:val="20"/>
          <w:szCs w:val="20"/>
        </w:rPr>
      </w:pPr>
    </w:p>
    <w:p w:rsidR="00977613" w:rsidRDefault="00977613" w:rsidP="00DB614C">
      <w:pPr>
        <w:numPr>
          <w:ilvl w:val="0"/>
          <w:numId w:val="7"/>
        </w:numPr>
        <w:autoSpaceDE w:val="0"/>
        <w:autoSpaceDN w:val="0"/>
        <w:adjustRightInd w:val="0"/>
        <w:ind w:left="1077" w:firstLine="0"/>
        <w:rPr>
          <w:rFonts w:ascii="Arial" w:hAnsi="Arial" w:cs="Arial"/>
          <w:sz w:val="20"/>
          <w:szCs w:val="20"/>
        </w:rPr>
      </w:pPr>
      <w:r w:rsidRPr="00AB2F22">
        <w:rPr>
          <w:rFonts w:ascii="Arial" w:hAnsi="Arial" w:cs="Arial"/>
          <w:b/>
          <w:sz w:val="20"/>
          <w:szCs w:val="20"/>
        </w:rPr>
        <w:t>Arrêté du 28 décembre 2012</w:t>
      </w:r>
      <w:r w:rsidRPr="00977613">
        <w:rPr>
          <w:rFonts w:ascii="Arial" w:hAnsi="Arial" w:cs="Arial"/>
          <w:sz w:val="20"/>
          <w:szCs w:val="20"/>
        </w:rPr>
        <w:t xml:space="preserve"> relatif aux caractéristiques thermiques et aux exigences de performance énergétique des bâtiments nouveaux et des parties nouvelles de bâtiments autres que ceux concernés par l’article 2 du décret du 26 octobre 2010 relatif aux caractéristiques thermiques et à la performance énergétique des constructions</w:t>
      </w:r>
    </w:p>
    <w:p w:rsidR="00442A27" w:rsidRPr="00977613" w:rsidRDefault="00442A27" w:rsidP="00442A27">
      <w:pPr>
        <w:autoSpaceDE w:val="0"/>
        <w:autoSpaceDN w:val="0"/>
        <w:adjustRightInd w:val="0"/>
        <w:rPr>
          <w:rFonts w:ascii="Arial" w:hAnsi="Arial" w:cs="Arial"/>
          <w:sz w:val="20"/>
          <w:szCs w:val="20"/>
        </w:rPr>
      </w:pPr>
    </w:p>
    <w:p w:rsidR="00977613" w:rsidRPr="00977613" w:rsidRDefault="00977613" w:rsidP="00DB614C">
      <w:pPr>
        <w:numPr>
          <w:ilvl w:val="0"/>
          <w:numId w:val="7"/>
        </w:numPr>
        <w:autoSpaceDE w:val="0"/>
        <w:autoSpaceDN w:val="0"/>
        <w:adjustRightInd w:val="0"/>
        <w:ind w:left="1077" w:firstLine="0"/>
        <w:rPr>
          <w:rFonts w:ascii="Arial" w:hAnsi="Arial" w:cs="Arial"/>
          <w:sz w:val="20"/>
          <w:szCs w:val="20"/>
        </w:rPr>
      </w:pPr>
      <w:r w:rsidRPr="00AB2F22">
        <w:rPr>
          <w:rFonts w:ascii="Arial" w:hAnsi="Arial" w:cs="Arial"/>
          <w:b/>
          <w:sz w:val="20"/>
          <w:szCs w:val="20"/>
        </w:rPr>
        <w:t>Arrêté du 28 décembre 2012</w:t>
      </w:r>
      <w:r w:rsidRPr="00977613">
        <w:rPr>
          <w:rFonts w:ascii="Arial" w:hAnsi="Arial" w:cs="Arial"/>
          <w:sz w:val="20"/>
          <w:szCs w:val="20"/>
        </w:rPr>
        <w:t xml:space="preserve"> relatif aux caractéristiques thermiques et aux exigences de performance énergétique des bâtiments nouveaux et des parties nouvelles de bâtiments autres que ceux concernés par l’article 2 du décret du 26 octobre 2010 relatif aux caractéristiques thermiques et à la performance </w:t>
      </w:r>
      <w:r w:rsidR="004E07E9">
        <w:rPr>
          <w:rFonts w:ascii="Arial" w:hAnsi="Arial" w:cs="Arial"/>
          <w:sz w:val="20"/>
          <w:szCs w:val="20"/>
        </w:rPr>
        <w:t>énergétique des constructions (</w:t>
      </w:r>
      <w:r w:rsidRPr="00977613">
        <w:rPr>
          <w:rFonts w:ascii="Arial" w:hAnsi="Arial" w:cs="Arial"/>
          <w:sz w:val="20"/>
          <w:szCs w:val="20"/>
        </w:rPr>
        <w:t xml:space="preserve">rectificatif) </w:t>
      </w:r>
    </w:p>
    <w:p w:rsidR="004E07E9" w:rsidRDefault="004E07E9" w:rsidP="00977613">
      <w:pPr>
        <w:autoSpaceDE w:val="0"/>
        <w:autoSpaceDN w:val="0"/>
        <w:adjustRightInd w:val="0"/>
        <w:spacing w:before="100" w:after="100"/>
        <w:rPr>
          <w:rFonts w:ascii="Arial" w:hAnsi="Arial" w:cs="Arial"/>
          <w:b/>
          <w:bCs/>
          <w:sz w:val="20"/>
          <w:szCs w:val="20"/>
        </w:rPr>
      </w:pPr>
    </w:p>
    <w:p w:rsidR="00977613" w:rsidRPr="004E07E9" w:rsidRDefault="00977613" w:rsidP="004E07E9">
      <w:pPr>
        <w:numPr>
          <w:ilvl w:val="0"/>
          <w:numId w:val="1"/>
        </w:numPr>
        <w:shd w:val="clear" w:color="auto" w:fill="E6E6E6"/>
        <w:jc w:val="both"/>
        <w:rPr>
          <w:rFonts w:ascii="Arial" w:hAnsi="Arial" w:cs="Arial"/>
          <w:sz w:val="20"/>
          <w:szCs w:val="20"/>
        </w:rPr>
      </w:pPr>
      <w:r w:rsidRPr="004E07E9">
        <w:rPr>
          <w:rFonts w:ascii="Arial" w:hAnsi="Arial" w:cs="Arial"/>
          <w:bCs/>
          <w:sz w:val="20"/>
          <w:szCs w:val="20"/>
        </w:rPr>
        <w:t>Arrêtés « méthode » de la RT 2012</w:t>
      </w:r>
      <w:r w:rsidR="00AB2F22" w:rsidRPr="004E07E9">
        <w:rPr>
          <w:rFonts w:ascii="Arial" w:hAnsi="Arial" w:cs="Arial"/>
          <w:bCs/>
          <w:sz w:val="20"/>
          <w:szCs w:val="20"/>
        </w:rPr>
        <w:t> </w:t>
      </w:r>
      <w:r w:rsidR="00AB2F22" w:rsidRPr="004E07E9">
        <w:rPr>
          <w:rFonts w:ascii="Arial" w:hAnsi="Arial" w:cs="Arial"/>
          <w:sz w:val="20"/>
          <w:szCs w:val="20"/>
        </w:rPr>
        <w:t>:</w:t>
      </w:r>
    </w:p>
    <w:p w:rsidR="00442A27" w:rsidRDefault="00442A27" w:rsidP="00442A27">
      <w:pPr>
        <w:autoSpaceDE w:val="0"/>
        <w:autoSpaceDN w:val="0"/>
        <w:adjustRightInd w:val="0"/>
        <w:ind w:left="1077"/>
        <w:rPr>
          <w:rFonts w:ascii="Arial" w:hAnsi="Arial" w:cs="Arial"/>
          <w:sz w:val="20"/>
          <w:szCs w:val="20"/>
        </w:rPr>
      </w:pPr>
    </w:p>
    <w:p w:rsidR="00977613" w:rsidRDefault="00977613" w:rsidP="00DB614C">
      <w:pPr>
        <w:numPr>
          <w:ilvl w:val="0"/>
          <w:numId w:val="8"/>
        </w:numPr>
        <w:autoSpaceDE w:val="0"/>
        <w:autoSpaceDN w:val="0"/>
        <w:adjustRightInd w:val="0"/>
        <w:ind w:left="1077" w:firstLine="0"/>
        <w:rPr>
          <w:rFonts w:ascii="Arial" w:hAnsi="Arial" w:cs="Arial"/>
          <w:sz w:val="20"/>
          <w:szCs w:val="20"/>
        </w:rPr>
      </w:pPr>
      <w:r w:rsidRPr="00977613">
        <w:rPr>
          <w:rFonts w:ascii="Arial" w:hAnsi="Arial" w:cs="Arial"/>
          <w:sz w:val="20"/>
          <w:szCs w:val="20"/>
        </w:rPr>
        <w:t>Note sur l’articulation des arrêtés « méthode »</w:t>
      </w:r>
    </w:p>
    <w:p w:rsidR="00442A27" w:rsidRPr="00977613" w:rsidRDefault="00442A27" w:rsidP="00442A27">
      <w:pPr>
        <w:autoSpaceDE w:val="0"/>
        <w:autoSpaceDN w:val="0"/>
        <w:adjustRightInd w:val="0"/>
        <w:ind w:left="1077"/>
        <w:rPr>
          <w:rFonts w:ascii="Arial" w:hAnsi="Arial" w:cs="Arial"/>
          <w:sz w:val="20"/>
          <w:szCs w:val="20"/>
        </w:rPr>
      </w:pPr>
    </w:p>
    <w:p w:rsidR="00977613" w:rsidRDefault="00977613" w:rsidP="00DB614C">
      <w:pPr>
        <w:numPr>
          <w:ilvl w:val="0"/>
          <w:numId w:val="8"/>
        </w:numPr>
        <w:autoSpaceDE w:val="0"/>
        <w:autoSpaceDN w:val="0"/>
        <w:adjustRightInd w:val="0"/>
        <w:ind w:left="1077" w:firstLine="0"/>
        <w:rPr>
          <w:rFonts w:ascii="Arial" w:hAnsi="Arial" w:cs="Arial"/>
          <w:sz w:val="20"/>
          <w:szCs w:val="20"/>
        </w:rPr>
      </w:pPr>
      <w:r w:rsidRPr="00AB2F22">
        <w:rPr>
          <w:rFonts w:ascii="Arial" w:hAnsi="Arial" w:cs="Arial"/>
          <w:b/>
          <w:sz w:val="20"/>
          <w:szCs w:val="20"/>
        </w:rPr>
        <w:lastRenderedPageBreak/>
        <w:t>Arrêté du 20 juillet 2011</w:t>
      </w:r>
      <w:r w:rsidRPr="00977613">
        <w:rPr>
          <w:rFonts w:ascii="Arial" w:hAnsi="Arial" w:cs="Arial"/>
          <w:sz w:val="20"/>
          <w:szCs w:val="20"/>
        </w:rPr>
        <w:t xml:space="preserve"> portant approbation de la méthode de calcul Th-B-C-E prévue aux articles 4, 5 et 6 de l’arrêté du 26 octobre 2010 relatif aux caractéristiques thermiques et aux exigences de performance énergétique des bâtiments nouveaux et des parties nouvelles de bâtiments </w:t>
      </w:r>
      <w:r w:rsidRPr="00977613">
        <w:rPr>
          <w:rFonts w:ascii="Arial" w:hAnsi="Arial" w:cs="Arial"/>
          <w:sz w:val="20"/>
          <w:szCs w:val="20"/>
        </w:rPr>
        <w:br/>
      </w:r>
      <w:hyperlink r:id="rId14" w:history="1">
        <w:r w:rsidRPr="00977613">
          <w:rPr>
            <w:rFonts w:ascii="Arial" w:hAnsi="Arial" w:cs="Arial"/>
            <w:i/>
            <w:iCs/>
            <w:sz w:val="20"/>
            <w:szCs w:val="20"/>
          </w:rPr>
          <w:t>Annexe à l’arrêté du 20 juillet 2011</w:t>
        </w:r>
      </w:hyperlink>
      <w:r w:rsidRPr="00977613">
        <w:rPr>
          <w:rFonts w:ascii="Arial" w:hAnsi="Arial" w:cs="Arial"/>
          <w:sz w:val="20"/>
          <w:szCs w:val="20"/>
        </w:rPr>
        <w:t xml:space="preserve"> </w:t>
      </w:r>
    </w:p>
    <w:p w:rsidR="00442A27" w:rsidRPr="00977613" w:rsidRDefault="00442A27" w:rsidP="00442A27">
      <w:pPr>
        <w:autoSpaceDE w:val="0"/>
        <w:autoSpaceDN w:val="0"/>
        <w:adjustRightInd w:val="0"/>
        <w:rPr>
          <w:rFonts w:ascii="Arial" w:hAnsi="Arial" w:cs="Arial"/>
          <w:sz w:val="20"/>
          <w:szCs w:val="20"/>
        </w:rPr>
      </w:pPr>
    </w:p>
    <w:p w:rsidR="00977613" w:rsidRDefault="00977613" w:rsidP="00DB614C">
      <w:pPr>
        <w:numPr>
          <w:ilvl w:val="0"/>
          <w:numId w:val="8"/>
        </w:numPr>
        <w:autoSpaceDE w:val="0"/>
        <w:autoSpaceDN w:val="0"/>
        <w:adjustRightInd w:val="0"/>
        <w:ind w:left="1077" w:firstLine="0"/>
        <w:rPr>
          <w:rFonts w:ascii="Arial" w:hAnsi="Arial" w:cs="Arial"/>
          <w:sz w:val="20"/>
          <w:szCs w:val="20"/>
        </w:rPr>
      </w:pPr>
      <w:r w:rsidRPr="00AB2F22">
        <w:rPr>
          <w:rFonts w:ascii="Arial" w:hAnsi="Arial" w:cs="Arial"/>
          <w:b/>
          <w:sz w:val="20"/>
          <w:szCs w:val="20"/>
        </w:rPr>
        <w:t>Arrêté du 16 avril 2013</w:t>
      </w:r>
      <w:r w:rsidRPr="00977613">
        <w:rPr>
          <w:rFonts w:ascii="Arial" w:hAnsi="Arial" w:cs="Arial"/>
          <w:sz w:val="20"/>
          <w:szCs w:val="20"/>
        </w:rPr>
        <w:t xml:space="preserve"> modifiant l'annexe à l'arrêté du 20 juillet 2011 portant approbation de la méthode de calcul Th-B-C-E prévue aux articles 4, 5 et 6 de l'arrêté du 26 octobre 2010 relatif aux caractéristiques thermiques et aux exigences de performance énergétique des bâtiments nouveaux et des parties nouvelles de bâtiments </w:t>
      </w:r>
      <w:r w:rsidRPr="00977613">
        <w:rPr>
          <w:rFonts w:ascii="Arial" w:hAnsi="Arial" w:cs="Arial"/>
          <w:sz w:val="20"/>
          <w:szCs w:val="20"/>
        </w:rPr>
        <w:br/>
      </w:r>
      <w:hyperlink r:id="rId15" w:history="1">
        <w:r w:rsidRPr="00AB2F22">
          <w:rPr>
            <w:rFonts w:ascii="Arial" w:hAnsi="Arial" w:cs="Arial"/>
            <w:i/>
            <w:sz w:val="20"/>
            <w:szCs w:val="20"/>
          </w:rPr>
          <w:t>Arrêté du 16 avril 2013 et son annexe</w:t>
        </w:r>
      </w:hyperlink>
      <w:r w:rsidRPr="00977613">
        <w:rPr>
          <w:rFonts w:ascii="Arial" w:hAnsi="Arial" w:cs="Arial"/>
          <w:sz w:val="20"/>
          <w:szCs w:val="20"/>
        </w:rPr>
        <w:t xml:space="preserve"> </w:t>
      </w:r>
    </w:p>
    <w:p w:rsidR="00442A27" w:rsidRDefault="00442A27" w:rsidP="00442A27">
      <w:pPr>
        <w:autoSpaceDE w:val="0"/>
        <w:autoSpaceDN w:val="0"/>
        <w:adjustRightInd w:val="0"/>
        <w:rPr>
          <w:rFonts w:ascii="Arial" w:hAnsi="Arial" w:cs="Arial"/>
          <w:sz w:val="20"/>
          <w:szCs w:val="20"/>
        </w:rPr>
      </w:pPr>
    </w:p>
    <w:p w:rsidR="00977613" w:rsidRPr="00977613" w:rsidRDefault="00977613" w:rsidP="00DB614C">
      <w:pPr>
        <w:numPr>
          <w:ilvl w:val="0"/>
          <w:numId w:val="8"/>
        </w:numPr>
        <w:autoSpaceDE w:val="0"/>
        <w:autoSpaceDN w:val="0"/>
        <w:adjustRightInd w:val="0"/>
        <w:ind w:left="1077" w:firstLine="0"/>
        <w:rPr>
          <w:rFonts w:ascii="Arial" w:hAnsi="Arial" w:cs="Arial"/>
          <w:sz w:val="20"/>
          <w:szCs w:val="20"/>
        </w:rPr>
      </w:pPr>
      <w:r w:rsidRPr="00AB2F22">
        <w:rPr>
          <w:rFonts w:ascii="Arial" w:hAnsi="Arial" w:cs="Arial"/>
          <w:b/>
          <w:sz w:val="20"/>
          <w:szCs w:val="20"/>
        </w:rPr>
        <w:t>Arrêté du 30 avril 2013</w:t>
      </w:r>
      <w:r w:rsidRPr="00977613">
        <w:rPr>
          <w:rFonts w:ascii="Arial" w:hAnsi="Arial" w:cs="Arial"/>
          <w:sz w:val="20"/>
          <w:szCs w:val="20"/>
        </w:rPr>
        <w:t xml:space="preserve"> portant approbation de la méthode de calcul Th-BCE 2012 prévue aux articles 4, 5 et 6 de l'arrêté du 26 octobre 2010 relatif aux caractéristiques thermiques et aux exigences de performance énergétique des bâtiments nouveaux et des parties nouvelles de bâtiments </w:t>
      </w:r>
      <w:r w:rsidRPr="00977613">
        <w:rPr>
          <w:rFonts w:ascii="Arial" w:hAnsi="Arial" w:cs="Arial"/>
          <w:sz w:val="20"/>
          <w:szCs w:val="20"/>
        </w:rPr>
        <w:br/>
      </w:r>
      <w:hyperlink r:id="rId16" w:history="1">
        <w:r w:rsidRPr="00AB2F22">
          <w:rPr>
            <w:rFonts w:ascii="Arial" w:hAnsi="Arial" w:cs="Arial"/>
            <w:i/>
            <w:sz w:val="20"/>
            <w:szCs w:val="20"/>
          </w:rPr>
          <w:t>Arrêté du 30 avril 2013 et son annexe</w:t>
        </w:r>
      </w:hyperlink>
      <w:r w:rsidRPr="00977613">
        <w:rPr>
          <w:rFonts w:ascii="Arial" w:hAnsi="Arial" w:cs="Arial"/>
          <w:sz w:val="20"/>
          <w:szCs w:val="20"/>
        </w:rPr>
        <w:t xml:space="preserve"> </w:t>
      </w:r>
    </w:p>
    <w:p w:rsidR="00977613" w:rsidRDefault="00977613" w:rsidP="00977613">
      <w:pPr>
        <w:autoSpaceDE w:val="0"/>
        <w:autoSpaceDN w:val="0"/>
        <w:adjustRightInd w:val="0"/>
        <w:spacing w:before="100" w:after="100"/>
        <w:rPr>
          <w:rFonts w:ascii="Arial" w:hAnsi="Arial" w:cs="Arial"/>
          <w:bCs/>
          <w:sz w:val="20"/>
          <w:szCs w:val="20"/>
          <w:u w:val="single"/>
        </w:rPr>
      </w:pPr>
    </w:p>
    <w:p w:rsidR="00977613" w:rsidRPr="004E07E9" w:rsidRDefault="00977613" w:rsidP="004E07E9">
      <w:pPr>
        <w:numPr>
          <w:ilvl w:val="0"/>
          <w:numId w:val="1"/>
        </w:numPr>
        <w:shd w:val="clear" w:color="auto" w:fill="E6E6E6"/>
        <w:jc w:val="both"/>
        <w:rPr>
          <w:rFonts w:ascii="Arial" w:hAnsi="Arial" w:cs="Arial"/>
          <w:sz w:val="20"/>
          <w:szCs w:val="20"/>
        </w:rPr>
      </w:pPr>
      <w:r w:rsidRPr="004E07E9">
        <w:rPr>
          <w:rFonts w:ascii="Arial" w:hAnsi="Arial" w:cs="Arial"/>
          <w:bCs/>
          <w:sz w:val="20"/>
          <w:szCs w:val="20"/>
        </w:rPr>
        <w:t>Arrêté attestations de prise en compte de la réglementation thermique</w:t>
      </w:r>
      <w:r w:rsidR="00AB2F22" w:rsidRPr="004E07E9">
        <w:rPr>
          <w:rFonts w:ascii="Arial" w:hAnsi="Arial" w:cs="Arial"/>
          <w:bCs/>
          <w:sz w:val="20"/>
          <w:szCs w:val="20"/>
        </w:rPr>
        <w:t> </w:t>
      </w:r>
      <w:r w:rsidR="00AB2F22" w:rsidRPr="004E07E9">
        <w:rPr>
          <w:rFonts w:ascii="Arial" w:hAnsi="Arial" w:cs="Arial"/>
          <w:sz w:val="20"/>
          <w:szCs w:val="20"/>
        </w:rPr>
        <w:t>:</w:t>
      </w:r>
    </w:p>
    <w:p w:rsidR="00442A27" w:rsidRPr="00442A27" w:rsidRDefault="00442A27" w:rsidP="00442A27">
      <w:pPr>
        <w:autoSpaceDE w:val="0"/>
        <w:autoSpaceDN w:val="0"/>
        <w:adjustRightInd w:val="0"/>
        <w:ind w:left="1077"/>
        <w:rPr>
          <w:rFonts w:ascii="Arial" w:hAnsi="Arial" w:cs="Arial"/>
          <w:sz w:val="20"/>
          <w:szCs w:val="20"/>
        </w:rPr>
      </w:pPr>
    </w:p>
    <w:p w:rsidR="00977613" w:rsidRPr="00977613" w:rsidRDefault="00977613" w:rsidP="00DB614C">
      <w:pPr>
        <w:numPr>
          <w:ilvl w:val="0"/>
          <w:numId w:val="9"/>
        </w:numPr>
        <w:autoSpaceDE w:val="0"/>
        <w:autoSpaceDN w:val="0"/>
        <w:adjustRightInd w:val="0"/>
        <w:ind w:left="1077" w:firstLine="0"/>
        <w:rPr>
          <w:rFonts w:ascii="Arial" w:hAnsi="Arial" w:cs="Arial"/>
          <w:sz w:val="20"/>
          <w:szCs w:val="20"/>
        </w:rPr>
      </w:pPr>
      <w:r w:rsidRPr="00AB2F22">
        <w:rPr>
          <w:rFonts w:ascii="Arial" w:hAnsi="Arial" w:cs="Arial"/>
          <w:b/>
          <w:sz w:val="20"/>
          <w:szCs w:val="20"/>
        </w:rPr>
        <w:t>Arrêté du 11 octobre 2011</w:t>
      </w:r>
      <w:r w:rsidRPr="00977613">
        <w:rPr>
          <w:rFonts w:ascii="Arial" w:hAnsi="Arial" w:cs="Arial"/>
          <w:sz w:val="20"/>
          <w:szCs w:val="20"/>
        </w:rPr>
        <w:t xml:space="preserve"> relatif aux attestations de prise en compte de la réglementation thermique et de réalisation d’une étude de faisabilité relative aux approvisionnements en énergie pour les bâtiments neufs ou les parties nouvelles de bâtiments </w:t>
      </w:r>
    </w:p>
    <w:p w:rsidR="002A77CA" w:rsidRDefault="002A77CA" w:rsidP="002864C0">
      <w:pPr>
        <w:pStyle w:val="Titre2"/>
        <w:numPr>
          <w:ilvl w:val="1"/>
          <w:numId w:val="3"/>
        </w:numPr>
        <w:pBdr>
          <w:bottom w:val="single" w:sz="4" w:space="1" w:color="auto"/>
        </w:pBdr>
        <w:jc w:val="both"/>
        <w:rPr>
          <w:bCs w:val="0"/>
          <w:iCs w:val="0"/>
          <w:caps/>
          <w:sz w:val="20"/>
          <w:szCs w:val="20"/>
        </w:rPr>
      </w:pPr>
      <w:bookmarkStart w:id="25" w:name="_Toc373835992"/>
      <w:r>
        <w:rPr>
          <w:bCs w:val="0"/>
          <w:iCs w:val="0"/>
          <w:caps/>
          <w:sz w:val="20"/>
          <w:szCs w:val="20"/>
        </w:rPr>
        <w:t>Délai d’application</w:t>
      </w:r>
      <w:bookmarkEnd w:id="25"/>
    </w:p>
    <w:p w:rsidR="00E21D52" w:rsidRDefault="00E21D52" w:rsidP="0087541E">
      <w:pPr>
        <w:autoSpaceDE w:val="0"/>
        <w:autoSpaceDN w:val="0"/>
        <w:adjustRightInd w:val="0"/>
        <w:spacing w:before="100" w:after="100"/>
        <w:rPr>
          <w:rFonts w:ascii="Arial" w:hAnsi="Arial" w:cs="Arial"/>
          <w:sz w:val="20"/>
          <w:szCs w:val="20"/>
        </w:rPr>
      </w:pPr>
    </w:p>
    <w:p w:rsidR="00E21D52" w:rsidRPr="004E07E9" w:rsidRDefault="00E21D52" w:rsidP="00E21D52">
      <w:pPr>
        <w:numPr>
          <w:ilvl w:val="0"/>
          <w:numId w:val="1"/>
        </w:numPr>
        <w:shd w:val="clear" w:color="auto" w:fill="E6E6E6"/>
        <w:jc w:val="both"/>
        <w:rPr>
          <w:rFonts w:ascii="Arial" w:hAnsi="Arial" w:cs="Arial"/>
          <w:sz w:val="20"/>
          <w:szCs w:val="20"/>
        </w:rPr>
      </w:pPr>
      <w:r>
        <w:rPr>
          <w:rFonts w:ascii="Arial" w:hAnsi="Arial" w:cs="Arial"/>
          <w:bCs/>
          <w:sz w:val="20"/>
          <w:szCs w:val="20"/>
        </w:rPr>
        <w:t>Délai d’application de la Réglementation T</w:t>
      </w:r>
      <w:r w:rsidRPr="004E07E9">
        <w:rPr>
          <w:rFonts w:ascii="Arial" w:hAnsi="Arial" w:cs="Arial"/>
          <w:bCs/>
          <w:sz w:val="20"/>
          <w:szCs w:val="20"/>
        </w:rPr>
        <w:t>hermique </w:t>
      </w:r>
      <w:r>
        <w:rPr>
          <w:rFonts w:ascii="Arial" w:hAnsi="Arial" w:cs="Arial"/>
          <w:bCs/>
          <w:sz w:val="20"/>
          <w:szCs w:val="20"/>
        </w:rPr>
        <w:t>2012 :</w:t>
      </w:r>
    </w:p>
    <w:p w:rsidR="00442A27" w:rsidRDefault="00442A27" w:rsidP="00A50C68">
      <w:pPr>
        <w:autoSpaceDE w:val="0"/>
        <w:autoSpaceDN w:val="0"/>
        <w:adjustRightInd w:val="0"/>
        <w:rPr>
          <w:rFonts w:ascii="Arial" w:hAnsi="Arial" w:cs="Arial"/>
          <w:sz w:val="20"/>
          <w:szCs w:val="20"/>
        </w:rPr>
      </w:pPr>
    </w:p>
    <w:p w:rsidR="0087541E" w:rsidRPr="003F3F9D" w:rsidRDefault="0087541E" w:rsidP="00A50C68">
      <w:pPr>
        <w:autoSpaceDE w:val="0"/>
        <w:autoSpaceDN w:val="0"/>
        <w:adjustRightInd w:val="0"/>
        <w:rPr>
          <w:rFonts w:ascii="Arial" w:hAnsi="Arial" w:cs="Arial"/>
          <w:sz w:val="20"/>
          <w:szCs w:val="20"/>
        </w:rPr>
      </w:pPr>
      <w:r w:rsidRPr="003F3F9D">
        <w:rPr>
          <w:rFonts w:ascii="Arial" w:hAnsi="Arial" w:cs="Arial"/>
          <w:sz w:val="20"/>
          <w:szCs w:val="20"/>
        </w:rPr>
        <w:t xml:space="preserve">La RT 2012 est applicable à tous les permis de construire : </w:t>
      </w:r>
    </w:p>
    <w:p w:rsidR="00442A27" w:rsidRDefault="00442A27" w:rsidP="00442A27">
      <w:pPr>
        <w:autoSpaceDE w:val="0"/>
        <w:autoSpaceDN w:val="0"/>
        <w:adjustRightInd w:val="0"/>
        <w:ind w:left="1080"/>
        <w:rPr>
          <w:rFonts w:ascii="Arial" w:hAnsi="Arial" w:cs="Arial"/>
          <w:sz w:val="20"/>
          <w:szCs w:val="20"/>
        </w:rPr>
      </w:pPr>
    </w:p>
    <w:p w:rsidR="00ED64DE" w:rsidRDefault="0087541E" w:rsidP="00DB614C">
      <w:pPr>
        <w:numPr>
          <w:ilvl w:val="0"/>
          <w:numId w:val="10"/>
        </w:numPr>
        <w:autoSpaceDE w:val="0"/>
        <w:autoSpaceDN w:val="0"/>
        <w:adjustRightInd w:val="0"/>
        <w:ind w:firstLine="0"/>
        <w:rPr>
          <w:rFonts w:ascii="Arial" w:hAnsi="Arial" w:cs="Arial"/>
          <w:sz w:val="20"/>
          <w:szCs w:val="20"/>
        </w:rPr>
      </w:pPr>
      <w:r w:rsidRPr="003F3F9D">
        <w:rPr>
          <w:rFonts w:ascii="Arial" w:hAnsi="Arial" w:cs="Arial"/>
          <w:sz w:val="20"/>
          <w:szCs w:val="20"/>
        </w:rPr>
        <w:t xml:space="preserve">déposés à compter du 28 octobre 2011 pour </w:t>
      </w:r>
      <w:r w:rsidR="00F54ADB">
        <w:rPr>
          <w:rFonts w:ascii="Arial" w:hAnsi="Arial" w:cs="Arial"/>
          <w:sz w:val="20"/>
          <w:szCs w:val="20"/>
        </w:rPr>
        <w:t xml:space="preserve">les </w:t>
      </w:r>
      <w:r w:rsidRPr="003F3F9D">
        <w:rPr>
          <w:rFonts w:ascii="Arial" w:hAnsi="Arial" w:cs="Arial"/>
          <w:sz w:val="20"/>
          <w:szCs w:val="20"/>
        </w:rPr>
        <w:t xml:space="preserve">bureaux, </w:t>
      </w:r>
      <w:r w:rsidR="00F54ADB">
        <w:rPr>
          <w:rFonts w:ascii="Arial" w:hAnsi="Arial" w:cs="Arial"/>
          <w:sz w:val="20"/>
          <w:szCs w:val="20"/>
        </w:rPr>
        <w:t xml:space="preserve">les </w:t>
      </w:r>
      <w:r w:rsidRPr="003F3F9D">
        <w:rPr>
          <w:rFonts w:ascii="Arial" w:hAnsi="Arial" w:cs="Arial"/>
          <w:sz w:val="20"/>
          <w:szCs w:val="20"/>
        </w:rPr>
        <w:t xml:space="preserve">bâtiments d'enseignement primaire et secondaire, </w:t>
      </w:r>
      <w:r w:rsidR="00F54ADB">
        <w:rPr>
          <w:rFonts w:ascii="Arial" w:hAnsi="Arial" w:cs="Arial"/>
          <w:sz w:val="20"/>
          <w:szCs w:val="20"/>
        </w:rPr>
        <w:t xml:space="preserve">les </w:t>
      </w:r>
      <w:r w:rsidRPr="003F3F9D">
        <w:rPr>
          <w:rFonts w:ascii="Arial" w:hAnsi="Arial" w:cs="Arial"/>
          <w:sz w:val="20"/>
          <w:szCs w:val="20"/>
        </w:rPr>
        <w:t xml:space="preserve">établissements </w:t>
      </w:r>
      <w:r w:rsidR="00F54ADB">
        <w:rPr>
          <w:rFonts w:ascii="Arial" w:hAnsi="Arial" w:cs="Arial"/>
          <w:sz w:val="20"/>
          <w:szCs w:val="20"/>
        </w:rPr>
        <w:t xml:space="preserve">d'accueil de la petite enfance </w:t>
      </w:r>
      <w:r w:rsidRPr="003F3F9D">
        <w:rPr>
          <w:rFonts w:ascii="Arial" w:hAnsi="Arial" w:cs="Arial"/>
          <w:sz w:val="20"/>
          <w:szCs w:val="20"/>
        </w:rPr>
        <w:t>et les bâtiments à usage d'habit</w:t>
      </w:r>
      <w:r w:rsidR="00ED64DE">
        <w:rPr>
          <w:rFonts w:ascii="Arial" w:hAnsi="Arial" w:cs="Arial"/>
          <w:sz w:val="20"/>
          <w:szCs w:val="20"/>
        </w:rPr>
        <w:t xml:space="preserve">ation construits en zone ANRU </w:t>
      </w:r>
    </w:p>
    <w:p w:rsidR="00442A27" w:rsidRDefault="00442A27" w:rsidP="00442A27">
      <w:pPr>
        <w:autoSpaceDE w:val="0"/>
        <w:autoSpaceDN w:val="0"/>
        <w:adjustRightInd w:val="0"/>
        <w:ind w:left="1080"/>
        <w:rPr>
          <w:rFonts w:ascii="Arial" w:hAnsi="Arial" w:cs="Arial"/>
          <w:sz w:val="20"/>
          <w:szCs w:val="20"/>
        </w:rPr>
      </w:pPr>
    </w:p>
    <w:p w:rsidR="0087541E" w:rsidRPr="003F3F9D" w:rsidRDefault="0087541E" w:rsidP="00DB614C">
      <w:pPr>
        <w:numPr>
          <w:ilvl w:val="0"/>
          <w:numId w:val="10"/>
        </w:numPr>
        <w:autoSpaceDE w:val="0"/>
        <w:autoSpaceDN w:val="0"/>
        <w:adjustRightInd w:val="0"/>
        <w:ind w:firstLine="0"/>
        <w:rPr>
          <w:rFonts w:ascii="Arial" w:hAnsi="Arial" w:cs="Arial"/>
          <w:sz w:val="20"/>
          <w:szCs w:val="20"/>
        </w:rPr>
      </w:pPr>
      <w:r w:rsidRPr="003F3F9D">
        <w:rPr>
          <w:rFonts w:ascii="Arial" w:hAnsi="Arial" w:cs="Arial"/>
          <w:sz w:val="20"/>
          <w:szCs w:val="20"/>
        </w:rPr>
        <w:t xml:space="preserve">déposés à partir du 1er janvier 2013 pour tous les autres bâtiments neufs. </w:t>
      </w:r>
    </w:p>
    <w:p w:rsidR="00F54ADB" w:rsidRDefault="00F54ADB" w:rsidP="00A50C68">
      <w:pPr>
        <w:autoSpaceDE w:val="0"/>
        <w:autoSpaceDN w:val="0"/>
        <w:adjustRightInd w:val="0"/>
        <w:rPr>
          <w:rFonts w:ascii="Arial" w:hAnsi="Arial" w:cs="Arial"/>
          <w:sz w:val="20"/>
          <w:szCs w:val="20"/>
        </w:rPr>
      </w:pPr>
    </w:p>
    <w:p w:rsidR="00E21D52" w:rsidRPr="004E07E9" w:rsidRDefault="00E21D52" w:rsidP="00E21D52">
      <w:pPr>
        <w:numPr>
          <w:ilvl w:val="0"/>
          <w:numId w:val="1"/>
        </w:numPr>
        <w:shd w:val="clear" w:color="auto" w:fill="E6E6E6"/>
        <w:jc w:val="both"/>
        <w:rPr>
          <w:rFonts w:ascii="Arial" w:hAnsi="Arial" w:cs="Arial"/>
          <w:sz w:val="20"/>
          <w:szCs w:val="20"/>
        </w:rPr>
      </w:pPr>
      <w:r>
        <w:rPr>
          <w:rFonts w:ascii="Arial" w:hAnsi="Arial" w:cs="Arial"/>
          <w:bCs/>
          <w:sz w:val="20"/>
          <w:szCs w:val="20"/>
        </w:rPr>
        <w:t xml:space="preserve">Délai </w:t>
      </w:r>
      <w:r w:rsidRPr="00F54ADB">
        <w:rPr>
          <w:rFonts w:ascii="Arial" w:hAnsi="Arial" w:cs="Arial"/>
          <w:sz w:val="20"/>
          <w:szCs w:val="20"/>
        </w:rPr>
        <w:t>d’utilis</w:t>
      </w:r>
      <w:r>
        <w:rPr>
          <w:rFonts w:ascii="Arial" w:hAnsi="Arial" w:cs="Arial"/>
          <w:sz w:val="20"/>
          <w:szCs w:val="20"/>
        </w:rPr>
        <w:t>ation</w:t>
      </w:r>
      <w:r w:rsidRPr="00F54ADB">
        <w:rPr>
          <w:rFonts w:ascii="Arial" w:hAnsi="Arial" w:cs="Arial"/>
          <w:sz w:val="20"/>
          <w:szCs w:val="20"/>
        </w:rPr>
        <w:t xml:space="preserve"> des logiciels évalués par le ministère pour la réalisation du calcul réglementaire RT 2012</w:t>
      </w:r>
    </w:p>
    <w:p w:rsidR="00A81A64" w:rsidRDefault="00A81A64" w:rsidP="00A50C68">
      <w:pPr>
        <w:autoSpaceDE w:val="0"/>
        <w:autoSpaceDN w:val="0"/>
        <w:adjustRightInd w:val="0"/>
        <w:rPr>
          <w:rFonts w:ascii="Arial" w:hAnsi="Arial" w:cs="Arial"/>
          <w:sz w:val="20"/>
          <w:szCs w:val="20"/>
        </w:rPr>
      </w:pPr>
    </w:p>
    <w:p w:rsidR="00F54ADB" w:rsidRPr="00F54ADB" w:rsidRDefault="00F54ADB" w:rsidP="00A50C68">
      <w:pPr>
        <w:autoSpaceDE w:val="0"/>
        <w:autoSpaceDN w:val="0"/>
        <w:adjustRightInd w:val="0"/>
        <w:rPr>
          <w:rFonts w:ascii="Arial" w:hAnsi="Arial" w:cs="Arial"/>
          <w:sz w:val="20"/>
          <w:szCs w:val="20"/>
        </w:rPr>
      </w:pPr>
      <w:r w:rsidRPr="00F54ADB">
        <w:rPr>
          <w:rFonts w:ascii="Arial" w:hAnsi="Arial" w:cs="Arial"/>
          <w:sz w:val="20"/>
          <w:szCs w:val="20"/>
        </w:rPr>
        <w:t>Les logiciels d’application intégrant le moteur de calcul développé par le CSTB sont distribués par des éditeurs de logiciels. Ils permettent de vérifier la conformité d'un projet à la RT2012.</w:t>
      </w:r>
    </w:p>
    <w:p w:rsidR="00F54ADB" w:rsidRPr="00F54ADB" w:rsidRDefault="004E07E9" w:rsidP="00A50C68">
      <w:pPr>
        <w:autoSpaceDE w:val="0"/>
        <w:autoSpaceDN w:val="0"/>
        <w:adjustRightInd w:val="0"/>
        <w:rPr>
          <w:rFonts w:ascii="Arial" w:hAnsi="Arial" w:cs="Arial"/>
          <w:sz w:val="20"/>
          <w:szCs w:val="20"/>
        </w:rPr>
      </w:pPr>
      <w:r>
        <w:rPr>
          <w:rFonts w:ascii="Arial" w:hAnsi="Arial" w:cs="Arial"/>
          <w:sz w:val="20"/>
          <w:szCs w:val="20"/>
        </w:rPr>
        <w:t>L</w:t>
      </w:r>
      <w:r w:rsidR="00F54ADB" w:rsidRPr="00F54ADB">
        <w:rPr>
          <w:rFonts w:ascii="Arial" w:hAnsi="Arial" w:cs="Arial"/>
          <w:sz w:val="20"/>
          <w:szCs w:val="20"/>
        </w:rPr>
        <w:t>’obligation d’utiliser des logiciels évalués par le ministère pour la réalisation du calcul réglementaire RT 2012 est repoussée au 1er juillet 2013.</w:t>
      </w:r>
    </w:p>
    <w:p w:rsidR="00015F10" w:rsidRDefault="00015F10" w:rsidP="002A77CA">
      <w:pPr>
        <w:rPr>
          <w:rFonts w:ascii="Arial" w:hAnsi="Arial" w:cs="Arial"/>
          <w:sz w:val="20"/>
          <w:szCs w:val="20"/>
        </w:rPr>
      </w:pPr>
    </w:p>
    <w:p w:rsidR="002A77CA" w:rsidRPr="00496EEC" w:rsidRDefault="002A77CA" w:rsidP="002864C0">
      <w:pPr>
        <w:pStyle w:val="Titre2"/>
        <w:numPr>
          <w:ilvl w:val="1"/>
          <w:numId w:val="3"/>
        </w:numPr>
        <w:pBdr>
          <w:bottom w:val="single" w:sz="4" w:space="1" w:color="auto"/>
        </w:pBdr>
        <w:jc w:val="both"/>
        <w:rPr>
          <w:bCs w:val="0"/>
          <w:iCs w:val="0"/>
          <w:caps/>
          <w:sz w:val="20"/>
          <w:szCs w:val="20"/>
        </w:rPr>
      </w:pPr>
      <w:bookmarkStart w:id="26" w:name="_Toc373835993"/>
      <w:r>
        <w:rPr>
          <w:bCs w:val="0"/>
          <w:iCs w:val="0"/>
          <w:caps/>
          <w:sz w:val="20"/>
          <w:szCs w:val="20"/>
        </w:rPr>
        <w:t>bâtiments concernes</w:t>
      </w:r>
      <w:bookmarkEnd w:id="26"/>
    </w:p>
    <w:p w:rsidR="002A77CA" w:rsidRDefault="002A77CA" w:rsidP="002A77CA">
      <w:pPr>
        <w:jc w:val="both"/>
        <w:rPr>
          <w:rFonts w:ascii="Arial" w:hAnsi="Arial" w:cs="Arial"/>
          <w:b/>
          <w:u w:val="single"/>
        </w:rPr>
      </w:pPr>
    </w:p>
    <w:p w:rsidR="009A6D29" w:rsidRPr="00E21D52" w:rsidRDefault="009A6D29" w:rsidP="009A6D29">
      <w:pPr>
        <w:numPr>
          <w:ilvl w:val="0"/>
          <w:numId w:val="1"/>
        </w:numPr>
        <w:shd w:val="clear" w:color="auto" w:fill="E6E6E6"/>
        <w:jc w:val="both"/>
        <w:rPr>
          <w:rFonts w:ascii="Arial" w:hAnsi="Arial" w:cs="Arial"/>
          <w:sz w:val="20"/>
          <w:szCs w:val="20"/>
        </w:rPr>
      </w:pPr>
      <w:r>
        <w:rPr>
          <w:rFonts w:ascii="Arial" w:hAnsi="Arial" w:cs="Arial"/>
          <w:bCs/>
          <w:sz w:val="20"/>
          <w:szCs w:val="20"/>
        </w:rPr>
        <w:t xml:space="preserve">La RT2012 est  </w:t>
      </w:r>
      <w:r w:rsidRPr="00E21D52">
        <w:rPr>
          <w:rFonts w:ascii="Arial" w:hAnsi="Arial" w:cs="Arial"/>
          <w:bCs/>
          <w:sz w:val="20"/>
          <w:szCs w:val="20"/>
        </w:rPr>
        <w:t>applicable pour les types de bâtiments suivants :</w:t>
      </w:r>
    </w:p>
    <w:p w:rsidR="00442A27" w:rsidRDefault="00442A27" w:rsidP="00442A27">
      <w:pPr>
        <w:autoSpaceDE w:val="0"/>
        <w:autoSpaceDN w:val="0"/>
        <w:adjustRightInd w:val="0"/>
        <w:ind w:left="1077"/>
        <w:rPr>
          <w:rFonts w:ascii="Arial" w:hAnsi="Arial" w:cs="Arial"/>
          <w:sz w:val="20"/>
          <w:szCs w:val="20"/>
        </w:rPr>
      </w:pPr>
    </w:p>
    <w:p w:rsidR="009A6D29" w:rsidRDefault="009A6D29" w:rsidP="00442A27">
      <w:pPr>
        <w:numPr>
          <w:ilvl w:val="1"/>
          <w:numId w:val="1"/>
        </w:numPr>
        <w:autoSpaceDE w:val="0"/>
        <w:autoSpaceDN w:val="0"/>
        <w:adjustRightInd w:val="0"/>
        <w:ind w:left="1434" w:hanging="357"/>
        <w:rPr>
          <w:rFonts w:ascii="Arial" w:hAnsi="Arial" w:cs="Arial"/>
          <w:sz w:val="20"/>
          <w:szCs w:val="20"/>
        </w:rPr>
      </w:pPr>
      <w:r>
        <w:rPr>
          <w:rFonts w:ascii="Arial" w:hAnsi="Arial" w:cs="Arial"/>
          <w:sz w:val="20"/>
          <w:szCs w:val="20"/>
        </w:rPr>
        <w:t>Bâtiments ne</w:t>
      </w:r>
      <w:r w:rsidR="00E93E47">
        <w:rPr>
          <w:rFonts w:ascii="Arial" w:hAnsi="Arial" w:cs="Arial"/>
          <w:sz w:val="20"/>
          <w:szCs w:val="20"/>
        </w:rPr>
        <w:t>ufs, résidentiels et tertiaires ;</w:t>
      </w:r>
    </w:p>
    <w:p w:rsidR="009A6D29" w:rsidRPr="009A6D29" w:rsidRDefault="009A6D29" w:rsidP="00A50C68">
      <w:pPr>
        <w:numPr>
          <w:ilvl w:val="1"/>
          <w:numId w:val="1"/>
        </w:numPr>
        <w:autoSpaceDE w:val="0"/>
        <w:autoSpaceDN w:val="0"/>
        <w:adjustRightInd w:val="0"/>
        <w:ind w:left="1434" w:hanging="357"/>
        <w:rPr>
          <w:rFonts w:ascii="Arial" w:hAnsi="Arial" w:cs="Arial"/>
          <w:sz w:val="20"/>
          <w:szCs w:val="20"/>
        </w:rPr>
      </w:pPr>
      <w:r>
        <w:rPr>
          <w:rFonts w:ascii="Arial" w:hAnsi="Arial" w:cs="Arial"/>
          <w:sz w:val="20"/>
          <w:szCs w:val="20"/>
        </w:rPr>
        <w:t>Additions de bâtiments d’une SHON</w:t>
      </w:r>
      <w:r w:rsidRPr="009A6D29">
        <w:rPr>
          <w:rFonts w:ascii="Arial" w:hAnsi="Arial" w:cs="Arial"/>
          <w:sz w:val="20"/>
          <w:szCs w:val="20"/>
          <w:vertAlign w:val="subscript"/>
        </w:rPr>
        <w:t>RT</w:t>
      </w:r>
      <w:r>
        <w:rPr>
          <w:rFonts w:ascii="Arial" w:hAnsi="Arial" w:cs="Arial"/>
          <w:sz w:val="20"/>
          <w:szCs w:val="20"/>
        </w:rPr>
        <w:t xml:space="preserve"> de plus de 150 m² et supérieures ou égales à 30% de la SHON</w:t>
      </w:r>
      <w:r w:rsidRPr="009A6D29">
        <w:rPr>
          <w:rFonts w:ascii="Arial" w:hAnsi="Arial" w:cs="Arial"/>
          <w:sz w:val="20"/>
          <w:szCs w:val="20"/>
          <w:vertAlign w:val="subscript"/>
        </w:rPr>
        <w:t>RT</w:t>
      </w:r>
      <w:r>
        <w:rPr>
          <w:rFonts w:ascii="Arial" w:hAnsi="Arial" w:cs="Arial"/>
          <w:sz w:val="20"/>
          <w:szCs w:val="20"/>
        </w:rPr>
        <w:t xml:space="preserve"> d’un bâtiment existant</w:t>
      </w:r>
    </w:p>
    <w:p w:rsidR="002A77CA" w:rsidRDefault="002A77CA" w:rsidP="002A77CA">
      <w:pPr>
        <w:jc w:val="both"/>
        <w:rPr>
          <w:rFonts w:ascii="Arial" w:hAnsi="Arial" w:cs="Arial"/>
          <w:b/>
          <w:u w:val="single"/>
        </w:rPr>
      </w:pPr>
    </w:p>
    <w:p w:rsidR="00E21D52" w:rsidRDefault="00E21D52" w:rsidP="002A77CA">
      <w:pPr>
        <w:jc w:val="both"/>
        <w:rPr>
          <w:rFonts w:ascii="Arial" w:hAnsi="Arial" w:cs="Arial"/>
          <w:b/>
          <w:u w:val="single"/>
        </w:rPr>
      </w:pPr>
    </w:p>
    <w:p w:rsidR="00E21D52" w:rsidRPr="00E21D52" w:rsidRDefault="00E21D52" w:rsidP="00E21D52">
      <w:pPr>
        <w:numPr>
          <w:ilvl w:val="0"/>
          <w:numId w:val="1"/>
        </w:numPr>
        <w:shd w:val="clear" w:color="auto" w:fill="E6E6E6"/>
        <w:jc w:val="both"/>
        <w:rPr>
          <w:rFonts w:ascii="Arial" w:hAnsi="Arial" w:cs="Arial"/>
          <w:sz w:val="20"/>
          <w:szCs w:val="20"/>
        </w:rPr>
      </w:pPr>
      <w:r w:rsidRPr="00E21D52">
        <w:rPr>
          <w:rFonts w:ascii="Arial" w:hAnsi="Arial" w:cs="Arial"/>
          <w:bCs/>
          <w:sz w:val="20"/>
          <w:szCs w:val="20"/>
        </w:rPr>
        <w:lastRenderedPageBreak/>
        <w:t>La RT2012 n'est pas applicable pour les types de bâtiments suivants :</w:t>
      </w:r>
    </w:p>
    <w:p w:rsidR="00442A27" w:rsidRDefault="00442A27" w:rsidP="00442A27">
      <w:pPr>
        <w:autoSpaceDE w:val="0"/>
        <w:autoSpaceDN w:val="0"/>
        <w:adjustRightInd w:val="0"/>
        <w:ind w:left="1077"/>
        <w:rPr>
          <w:rFonts w:ascii="Arial" w:hAnsi="Arial" w:cs="Arial"/>
          <w:sz w:val="20"/>
          <w:szCs w:val="20"/>
        </w:rPr>
      </w:pPr>
    </w:p>
    <w:p w:rsidR="00E21D52" w:rsidRDefault="00E93E47" w:rsidP="00DB614C">
      <w:pPr>
        <w:numPr>
          <w:ilvl w:val="0"/>
          <w:numId w:val="11"/>
        </w:numPr>
        <w:autoSpaceDE w:val="0"/>
        <w:autoSpaceDN w:val="0"/>
        <w:adjustRightInd w:val="0"/>
        <w:ind w:left="1434" w:hanging="357"/>
        <w:rPr>
          <w:rFonts w:ascii="Arial" w:hAnsi="Arial" w:cs="Arial"/>
          <w:sz w:val="20"/>
          <w:szCs w:val="20"/>
        </w:rPr>
      </w:pPr>
      <w:r>
        <w:rPr>
          <w:rFonts w:ascii="Arial" w:hAnsi="Arial" w:cs="Arial"/>
          <w:sz w:val="20"/>
          <w:szCs w:val="20"/>
        </w:rPr>
        <w:t>C</w:t>
      </w:r>
      <w:r w:rsidR="00E21D52" w:rsidRPr="00F54ADB">
        <w:rPr>
          <w:rFonts w:ascii="Arial" w:hAnsi="Arial" w:cs="Arial"/>
          <w:sz w:val="20"/>
          <w:szCs w:val="20"/>
        </w:rPr>
        <w:t>onstructions provisoires prévues pour une durée d'utili</w:t>
      </w:r>
      <w:r w:rsidR="00E21D52">
        <w:rPr>
          <w:rFonts w:ascii="Arial" w:hAnsi="Arial" w:cs="Arial"/>
          <w:sz w:val="20"/>
          <w:szCs w:val="20"/>
        </w:rPr>
        <w:t>sation de moins de deux ans ;</w:t>
      </w:r>
    </w:p>
    <w:p w:rsidR="00E21D52" w:rsidRDefault="00E93E47" w:rsidP="00DB614C">
      <w:pPr>
        <w:numPr>
          <w:ilvl w:val="0"/>
          <w:numId w:val="11"/>
        </w:numPr>
        <w:autoSpaceDE w:val="0"/>
        <w:autoSpaceDN w:val="0"/>
        <w:adjustRightInd w:val="0"/>
        <w:ind w:left="1434" w:hanging="357"/>
        <w:rPr>
          <w:rFonts w:ascii="Arial" w:hAnsi="Arial" w:cs="Arial"/>
          <w:sz w:val="20"/>
          <w:szCs w:val="20"/>
        </w:rPr>
      </w:pPr>
      <w:r>
        <w:rPr>
          <w:rFonts w:ascii="Arial" w:hAnsi="Arial" w:cs="Arial"/>
          <w:sz w:val="20"/>
          <w:szCs w:val="20"/>
        </w:rPr>
        <w:t>B</w:t>
      </w:r>
      <w:r w:rsidR="00E21D52" w:rsidRPr="00F54ADB">
        <w:rPr>
          <w:rFonts w:ascii="Arial" w:hAnsi="Arial" w:cs="Arial"/>
          <w:sz w:val="20"/>
          <w:szCs w:val="20"/>
        </w:rPr>
        <w:t>âtiments et parties de bâtiment dont la température normale d'utilisation est inférieure ou égale à 12 °</w:t>
      </w:r>
      <w:r w:rsidR="00E21D52">
        <w:rPr>
          <w:rFonts w:ascii="Arial" w:hAnsi="Arial" w:cs="Arial"/>
          <w:sz w:val="20"/>
          <w:szCs w:val="20"/>
        </w:rPr>
        <w:t xml:space="preserve">C ; </w:t>
      </w:r>
    </w:p>
    <w:p w:rsidR="00E21D52" w:rsidRDefault="00E93E47" w:rsidP="00DB614C">
      <w:pPr>
        <w:numPr>
          <w:ilvl w:val="0"/>
          <w:numId w:val="11"/>
        </w:numPr>
        <w:autoSpaceDE w:val="0"/>
        <w:autoSpaceDN w:val="0"/>
        <w:adjustRightInd w:val="0"/>
        <w:ind w:left="1434" w:hanging="357"/>
        <w:rPr>
          <w:rFonts w:ascii="Arial" w:hAnsi="Arial" w:cs="Arial"/>
          <w:sz w:val="20"/>
          <w:szCs w:val="20"/>
        </w:rPr>
      </w:pPr>
      <w:r>
        <w:rPr>
          <w:rFonts w:ascii="Arial" w:hAnsi="Arial" w:cs="Arial"/>
          <w:sz w:val="20"/>
          <w:szCs w:val="20"/>
        </w:rPr>
        <w:t>B</w:t>
      </w:r>
      <w:r w:rsidR="00E21D52" w:rsidRPr="00F54ADB">
        <w:rPr>
          <w:rFonts w:ascii="Arial" w:hAnsi="Arial" w:cs="Arial"/>
          <w:sz w:val="20"/>
          <w:szCs w:val="20"/>
        </w:rPr>
        <w:t>âtiments ou parties de bâtiment destinés à rester ouverts sur l'extérieur en fonctionnement ha</w:t>
      </w:r>
      <w:r w:rsidR="00E21D52">
        <w:rPr>
          <w:rFonts w:ascii="Arial" w:hAnsi="Arial" w:cs="Arial"/>
          <w:sz w:val="20"/>
          <w:szCs w:val="20"/>
        </w:rPr>
        <w:t xml:space="preserve">bituel ; </w:t>
      </w:r>
    </w:p>
    <w:p w:rsidR="00E21D52" w:rsidRDefault="00E93E47" w:rsidP="00DB614C">
      <w:pPr>
        <w:numPr>
          <w:ilvl w:val="0"/>
          <w:numId w:val="11"/>
        </w:numPr>
        <w:autoSpaceDE w:val="0"/>
        <w:autoSpaceDN w:val="0"/>
        <w:adjustRightInd w:val="0"/>
        <w:ind w:left="1434" w:hanging="357"/>
        <w:rPr>
          <w:rFonts w:ascii="Arial" w:hAnsi="Arial" w:cs="Arial"/>
          <w:sz w:val="20"/>
          <w:szCs w:val="20"/>
        </w:rPr>
      </w:pPr>
      <w:r>
        <w:rPr>
          <w:rFonts w:ascii="Arial" w:hAnsi="Arial" w:cs="Arial"/>
          <w:sz w:val="20"/>
          <w:szCs w:val="20"/>
        </w:rPr>
        <w:t>B</w:t>
      </w:r>
      <w:r w:rsidR="00E21D52" w:rsidRPr="00F54ADB">
        <w:rPr>
          <w:rFonts w:ascii="Arial" w:hAnsi="Arial" w:cs="Arial"/>
          <w:sz w:val="20"/>
          <w:szCs w:val="20"/>
        </w:rPr>
        <w:t>âtiments ou parties de bâtiment qui, en raison de contraintes spécifiques liées à leur usage, doivent garantir des conditions particulières de température, d'hygrométrie ou de qualité de l'air, et nécessitant de ce fait des règles particuliè</w:t>
      </w:r>
      <w:r w:rsidR="00E21D52">
        <w:rPr>
          <w:rFonts w:ascii="Arial" w:hAnsi="Arial" w:cs="Arial"/>
          <w:sz w:val="20"/>
          <w:szCs w:val="20"/>
        </w:rPr>
        <w:t xml:space="preserve">res ; </w:t>
      </w:r>
    </w:p>
    <w:p w:rsidR="00E21D52" w:rsidRDefault="00E93E47" w:rsidP="00DB614C">
      <w:pPr>
        <w:numPr>
          <w:ilvl w:val="0"/>
          <w:numId w:val="11"/>
        </w:numPr>
        <w:autoSpaceDE w:val="0"/>
        <w:autoSpaceDN w:val="0"/>
        <w:adjustRightInd w:val="0"/>
        <w:ind w:left="1434" w:hanging="357"/>
        <w:rPr>
          <w:rFonts w:ascii="Arial" w:hAnsi="Arial" w:cs="Arial"/>
          <w:sz w:val="20"/>
          <w:szCs w:val="20"/>
        </w:rPr>
      </w:pPr>
      <w:r>
        <w:rPr>
          <w:rFonts w:ascii="Arial" w:hAnsi="Arial" w:cs="Arial"/>
          <w:sz w:val="20"/>
          <w:szCs w:val="20"/>
        </w:rPr>
        <w:t>B</w:t>
      </w:r>
      <w:r w:rsidR="00E21D52" w:rsidRPr="00F54ADB">
        <w:rPr>
          <w:rFonts w:ascii="Arial" w:hAnsi="Arial" w:cs="Arial"/>
          <w:sz w:val="20"/>
          <w:szCs w:val="20"/>
        </w:rPr>
        <w:t>âtiments ou parties de bâtiment chauffés ou refroidis pour un usage dédié à un procédé</w:t>
      </w:r>
      <w:r w:rsidR="00E21D52">
        <w:rPr>
          <w:rFonts w:ascii="Arial" w:hAnsi="Arial" w:cs="Arial"/>
          <w:sz w:val="20"/>
          <w:szCs w:val="20"/>
        </w:rPr>
        <w:t xml:space="preserve"> industriel ; </w:t>
      </w:r>
    </w:p>
    <w:p w:rsidR="00E21D52" w:rsidRDefault="00E93E47" w:rsidP="00DB614C">
      <w:pPr>
        <w:numPr>
          <w:ilvl w:val="0"/>
          <w:numId w:val="11"/>
        </w:numPr>
        <w:autoSpaceDE w:val="0"/>
        <w:autoSpaceDN w:val="0"/>
        <w:adjustRightInd w:val="0"/>
        <w:ind w:left="1434" w:hanging="357"/>
        <w:rPr>
          <w:rFonts w:ascii="Arial" w:hAnsi="Arial" w:cs="Arial"/>
          <w:sz w:val="20"/>
          <w:szCs w:val="20"/>
        </w:rPr>
      </w:pPr>
      <w:r>
        <w:rPr>
          <w:rFonts w:ascii="Arial" w:hAnsi="Arial" w:cs="Arial"/>
          <w:sz w:val="20"/>
          <w:szCs w:val="20"/>
        </w:rPr>
        <w:t>B</w:t>
      </w:r>
      <w:r w:rsidR="00E21D52" w:rsidRPr="00F54ADB">
        <w:rPr>
          <w:rFonts w:ascii="Arial" w:hAnsi="Arial" w:cs="Arial"/>
          <w:sz w:val="20"/>
          <w:szCs w:val="20"/>
        </w:rPr>
        <w:t>âtiments agricoles ou d'é</w:t>
      </w:r>
      <w:r w:rsidR="00E21D52">
        <w:rPr>
          <w:rFonts w:ascii="Arial" w:hAnsi="Arial" w:cs="Arial"/>
          <w:sz w:val="20"/>
          <w:szCs w:val="20"/>
        </w:rPr>
        <w:t>levage ;</w:t>
      </w:r>
    </w:p>
    <w:p w:rsidR="00E21D52" w:rsidRDefault="00E21D52" w:rsidP="00DB614C">
      <w:pPr>
        <w:numPr>
          <w:ilvl w:val="0"/>
          <w:numId w:val="11"/>
        </w:numPr>
        <w:autoSpaceDE w:val="0"/>
        <w:autoSpaceDN w:val="0"/>
        <w:adjustRightInd w:val="0"/>
        <w:ind w:left="1434" w:hanging="357"/>
        <w:rPr>
          <w:rFonts w:ascii="Arial" w:hAnsi="Arial" w:cs="Arial"/>
          <w:sz w:val="20"/>
          <w:szCs w:val="20"/>
        </w:rPr>
      </w:pPr>
      <w:r>
        <w:rPr>
          <w:rFonts w:ascii="Arial" w:hAnsi="Arial" w:cs="Arial"/>
          <w:sz w:val="20"/>
          <w:szCs w:val="20"/>
        </w:rPr>
        <w:t xml:space="preserve"> </w:t>
      </w:r>
      <w:r w:rsidR="00E93E47">
        <w:rPr>
          <w:rFonts w:ascii="Arial" w:hAnsi="Arial" w:cs="Arial"/>
          <w:sz w:val="20"/>
          <w:szCs w:val="20"/>
        </w:rPr>
        <w:t>B</w:t>
      </w:r>
      <w:r w:rsidRPr="00F54ADB">
        <w:rPr>
          <w:rFonts w:ascii="Arial" w:hAnsi="Arial" w:cs="Arial"/>
          <w:sz w:val="20"/>
          <w:szCs w:val="20"/>
        </w:rPr>
        <w:t xml:space="preserve">âtiments situés dans les départements d'outre-mer. ... </w:t>
      </w:r>
    </w:p>
    <w:p w:rsidR="00C2022A" w:rsidRPr="00F54ADB" w:rsidRDefault="00C2022A" w:rsidP="00C2022A">
      <w:pPr>
        <w:autoSpaceDE w:val="0"/>
        <w:autoSpaceDN w:val="0"/>
        <w:adjustRightInd w:val="0"/>
        <w:ind w:left="1434"/>
        <w:rPr>
          <w:rFonts w:ascii="Arial" w:hAnsi="Arial" w:cs="Arial"/>
          <w:sz w:val="20"/>
          <w:szCs w:val="20"/>
        </w:rPr>
      </w:pPr>
    </w:p>
    <w:p w:rsidR="002A77CA" w:rsidRPr="00496EEC" w:rsidRDefault="002A77CA" w:rsidP="002864C0">
      <w:pPr>
        <w:pStyle w:val="Titre2"/>
        <w:numPr>
          <w:ilvl w:val="1"/>
          <w:numId w:val="3"/>
        </w:numPr>
        <w:pBdr>
          <w:bottom w:val="single" w:sz="4" w:space="1" w:color="auto"/>
        </w:pBdr>
        <w:jc w:val="both"/>
        <w:rPr>
          <w:bCs w:val="0"/>
          <w:iCs w:val="0"/>
          <w:caps/>
          <w:sz w:val="20"/>
          <w:szCs w:val="20"/>
        </w:rPr>
      </w:pPr>
      <w:bookmarkStart w:id="27" w:name="_Toc373835994"/>
      <w:r>
        <w:rPr>
          <w:bCs w:val="0"/>
          <w:iCs w:val="0"/>
          <w:caps/>
          <w:sz w:val="20"/>
          <w:szCs w:val="20"/>
        </w:rPr>
        <w:t>modalites d’application</w:t>
      </w:r>
      <w:bookmarkEnd w:id="27"/>
    </w:p>
    <w:p w:rsidR="00B533D7" w:rsidRDefault="0001402C" w:rsidP="00B533D7">
      <w:pPr>
        <w:rPr>
          <w:rFonts w:ascii="Arial" w:hAnsi="Arial" w:cs="Arial"/>
          <w:sz w:val="20"/>
          <w:szCs w:val="20"/>
        </w:rPr>
      </w:pPr>
      <w:r w:rsidRPr="00B533D7">
        <w:rPr>
          <w:rFonts w:ascii="Arial" w:hAnsi="Arial" w:cs="Arial"/>
          <w:sz w:val="20"/>
          <w:szCs w:val="20"/>
        </w:rPr>
        <w:t xml:space="preserve">Dans le cadre de la RT 2012, des </w:t>
      </w:r>
      <w:r w:rsidRPr="00B533D7">
        <w:rPr>
          <w:rFonts w:ascii="Arial" w:hAnsi="Arial" w:cs="Arial"/>
          <w:b/>
          <w:sz w:val="20"/>
          <w:szCs w:val="20"/>
        </w:rPr>
        <w:t xml:space="preserve">attestations </w:t>
      </w:r>
      <w:r w:rsidRPr="00B533D7">
        <w:rPr>
          <w:rFonts w:ascii="Arial" w:hAnsi="Arial" w:cs="Arial"/>
          <w:sz w:val="20"/>
          <w:szCs w:val="20"/>
        </w:rPr>
        <w:t>de prise en compte de la réglementation thermiques seront à justifier dans le but de contribuer à l’amélioration de la performance énergétique des bâtiments neufs. Ces contrôles viennent en plus des contrôles aléatoires des pouvoirs publics. Il y aura donc deux documents à fournir</w:t>
      </w:r>
      <w:r w:rsidR="002D2D4F" w:rsidRPr="00B533D7">
        <w:rPr>
          <w:rFonts w:ascii="Arial" w:hAnsi="Arial" w:cs="Arial"/>
          <w:sz w:val="20"/>
          <w:szCs w:val="20"/>
        </w:rPr>
        <w:t xml:space="preserve">, un au moment du </w:t>
      </w:r>
      <w:r w:rsidR="002D2D4F" w:rsidRPr="00B533D7">
        <w:rPr>
          <w:rFonts w:ascii="Arial" w:hAnsi="Arial" w:cs="Arial"/>
          <w:b/>
          <w:sz w:val="20"/>
          <w:szCs w:val="20"/>
        </w:rPr>
        <w:t>dépôt de la demande de permis de construire</w:t>
      </w:r>
      <w:r w:rsidR="002D2D4F" w:rsidRPr="00B533D7">
        <w:rPr>
          <w:rFonts w:ascii="Arial" w:hAnsi="Arial" w:cs="Arial"/>
          <w:sz w:val="20"/>
          <w:szCs w:val="20"/>
        </w:rPr>
        <w:t xml:space="preserve"> et l’autre à </w:t>
      </w:r>
      <w:r w:rsidR="002D2D4F" w:rsidRPr="00B533D7">
        <w:rPr>
          <w:rFonts w:ascii="Arial" w:hAnsi="Arial" w:cs="Arial"/>
          <w:b/>
          <w:sz w:val="20"/>
          <w:szCs w:val="20"/>
        </w:rPr>
        <w:t>l’achèvement des travaux de construction</w:t>
      </w:r>
      <w:r w:rsidR="002D2D4F" w:rsidRPr="00B533D7">
        <w:rPr>
          <w:rFonts w:ascii="Arial" w:hAnsi="Arial" w:cs="Arial"/>
          <w:sz w:val="20"/>
          <w:szCs w:val="20"/>
        </w:rPr>
        <w:t>.</w:t>
      </w:r>
    </w:p>
    <w:p w:rsidR="00B533D7" w:rsidRPr="00B533D7" w:rsidRDefault="00B533D7" w:rsidP="00B533D7">
      <w:pPr>
        <w:rPr>
          <w:rFonts w:ascii="Arial" w:hAnsi="Arial" w:cs="Arial"/>
          <w:sz w:val="20"/>
          <w:szCs w:val="20"/>
        </w:rPr>
      </w:pPr>
    </w:p>
    <w:p w:rsidR="00AF0DEE" w:rsidRDefault="00CB35E9" w:rsidP="00B533D7">
      <w:pPr>
        <w:rPr>
          <w:rFonts w:ascii="Arial" w:hAnsi="Arial" w:cs="Arial"/>
          <w:b/>
          <w:i/>
          <w:sz w:val="20"/>
          <w:szCs w:val="20"/>
        </w:rPr>
      </w:pPr>
      <w:r w:rsidRPr="00B533D7">
        <w:rPr>
          <w:rFonts w:ascii="Arial" w:hAnsi="Arial" w:cs="Arial"/>
          <w:b/>
          <w:i/>
          <w:sz w:val="20"/>
          <w:szCs w:val="20"/>
        </w:rPr>
        <w:t xml:space="preserve">Voir </w:t>
      </w:r>
      <w:r w:rsidR="00AF0DEE" w:rsidRPr="00B533D7">
        <w:rPr>
          <w:rFonts w:ascii="Arial" w:hAnsi="Arial" w:cs="Arial"/>
          <w:i/>
          <w:sz w:val="20"/>
          <w:szCs w:val="20"/>
        </w:rPr>
        <w:t>Arrêté du 11 octobre 2011</w:t>
      </w:r>
      <w:r w:rsidR="00AF0DEE" w:rsidRPr="00B533D7">
        <w:rPr>
          <w:rFonts w:ascii="Arial" w:hAnsi="Arial" w:cs="Arial"/>
          <w:b/>
          <w:i/>
          <w:sz w:val="20"/>
          <w:szCs w:val="20"/>
        </w:rPr>
        <w:t xml:space="preserve"> relatif aux attestations de prise en compte de la réglementation thermique et de réalisation d'une étude de faisabilité relative aux approvisionnements en énergie pour les bâtiments neufs ou les parties nouvelles de bâtiments </w:t>
      </w:r>
    </w:p>
    <w:p w:rsidR="00B533D7" w:rsidRPr="00B533D7" w:rsidRDefault="00B533D7" w:rsidP="00B533D7">
      <w:pPr>
        <w:rPr>
          <w:rFonts w:ascii="Arial" w:hAnsi="Arial" w:cs="Arial"/>
          <w:b/>
          <w:i/>
          <w:sz w:val="20"/>
          <w:szCs w:val="20"/>
        </w:rPr>
      </w:pPr>
    </w:p>
    <w:p w:rsidR="00FE0188" w:rsidRPr="002D2D4F" w:rsidRDefault="00FE0188" w:rsidP="002D2D4F">
      <w:pPr>
        <w:numPr>
          <w:ilvl w:val="0"/>
          <w:numId w:val="1"/>
        </w:numPr>
        <w:shd w:val="clear" w:color="auto" w:fill="E6E6E6"/>
        <w:jc w:val="both"/>
        <w:rPr>
          <w:rFonts w:ascii="Arial" w:hAnsi="Arial" w:cs="Arial"/>
          <w:sz w:val="20"/>
          <w:szCs w:val="20"/>
        </w:rPr>
      </w:pPr>
      <w:r w:rsidRPr="002D2D4F">
        <w:rPr>
          <w:rFonts w:ascii="Arial" w:hAnsi="Arial" w:cs="Arial"/>
          <w:bCs/>
          <w:sz w:val="20"/>
          <w:szCs w:val="20"/>
        </w:rPr>
        <w:t>Attestation à établir au dépôt de la demande de permis de construire</w:t>
      </w:r>
    </w:p>
    <w:p w:rsidR="002D2D4F" w:rsidRDefault="002D2D4F" w:rsidP="00B253BF">
      <w:pPr>
        <w:autoSpaceDE w:val="0"/>
        <w:autoSpaceDN w:val="0"/>
        <w:adjustRightInd w:val="0"/>
        <w:rPr>
          <w:rFonts w:ascii="Arial" w:hAnsi="Arial" w:cs="Arial"/>
          <w:sz w:val="20"/>
          <w:szCs w:val="20"/>
        </w:rPr>
      </w:pPr>
    </w:p>
    <w:p w:rsidR="00297BD2" w:rsidRPr="00B533D7" w:rsidRDefault="00297BD2" w:rsidP="00B533D7">
      <w:pPr>
        <w:rPr>
          <w:rFonts w:ascii="Arial" w:hAnsi="Arial" w:cs="Arial"/>
          <w:sz w:val="20"/>
          <w:szCs w:val="20"/>
        </w:rPr>
      </w:pPr>
      <w:r w:rsidRPr="00B533D7">
        <w:rPr>
          <w:rFonts w:ascii="Arial" w:hAnsi="Arial" w:cs="Arial"/>
          <w:sz w:val="20"/>
          <w:szCs w:val="20"/>
        </w:rPr>
        <w:t>Ce document permettra de s’assurer :</w:t>
      </w:r>
    </w:p>
    <w:p w:rsidR="00297BD2" w:rsidRPr="00B533D7" w:rsidRDefault="00297BD2" w:rsidP="00B533D7">
      <w:pPr>
        <w:rPr>
          <w:rFonts w:ascii="Arial" w:hAnsi="Arial" w:cs="Arial"/>
          <w:sz w:val="20"/>
          <w:szCs w:val="20"/>
        </w:rPr>
      </w:pPr>
      <w:proofErr w:type="gramStart"/>
      <w:r w:rsidRPr="00B533D7">
        <w:rPr>
          <w:rFonts w:ascii="Arial" w:hAnsi="Arial" w:cs="Arial"/>
          <w:sz w:val="20"/>
          <w:szCs w:val="20"/>
        </w:rPr>
        <w:t>de</w:t>
      </w:r>
      <w:proofErr w:type="gramEnd"/>
      <w:r w:rsidRPr="00B533D7">
        <w:rPr>
          <w:rFonts w:ascii="Arial" w:hAnsi="Arial" w:cs="Arial"/>
          <w:sz w:val="20"/>
          <w:szCs w:val="20"/>
        </w:rPr>
        <w:t xml:space="preserve"> la </w:t>
      </w:r>
      <w:r w:rsidRPr="00B533D7">
        <w:rPr>
          <w:rFonts w:ascii="Arial" w:hAnsi="Arial" w:cs="Arial"/>
          <w:b/>
          <w:sz w:val="20"/>
          <w:szCs w:val="20"/>
        </w:rPr>
        <w:t>prise en compte de la conception bioclimatique</w:t>
      </w:r>
      <w:r w:rsidRPr="00B533D7">
        <w:rPr>
          <w:rFonts w:ascii="Arial" w:hAnsi="Arial" w:cs="Arial"/>
          <w:sz w:val="20"/>
          <w:szCs w:val="20"/>
        </w:rPr>
        <w:t xml:space="preserve"> du bâtiment au plus tôt du projet grâce au coefficient </w:t>
      </w:r>
      <w:proofErr w:type="spellStart"/>
      <w:r w:rsidRPr="00B533D7">
        <w:rPr>
          <w:rFonts w:ascii="Arial" w:hAnsi="Arial" w:cs="Arial"/>
          <w:sz w:val="20"/>
          <w:szCs w:val="20"/>
        </w:rPr>
        <w:t>Bbio</w:t>
      </w:r>
      <w:proofErr w:type="spellEnd"/>
      <w:r w:rsidRPr="00B533D7">
        <w:rPr>
          <w:rFonts w:ascii="Arial" w:hAnsi="Arial" w:cs="Arial"/>
          <w:sz w:val="20"/>
          <w:szCs w:val="20"/>
        </w:rPr>
        <w:t xml:space="preserve">, gage d’atteinte d’un niveau de performance énergétique élevé, </w:t>
      </w:r>
    </w:p>
    <w:p w:rsidR="00297BD2" w:rsidRPr="00B533D7" w:rsidRDefault="00297BD2" w:rsidP="00B533D7">
      <w:pPr>
        <w:rPr>
          <w:rFonts w:ascii="Arial" w:hAnsi="Arial" w:cs="Arial"/>
          <w:sz w:val="20"/>
          <w:szCs w:val="20"/>
        </w:rPr>
      </w:pPr>
      <w:proofErr w:type="gramStart"/>
      <w:r w:rsidRPr="00B533D7">
        <w:rPr>
          <w:rFonts w:ascii="Arial" w:hAnsi="Arial" w:cs="Arial"/>
          <w:sz w:val="20"/>
          <w:szCs w:val="20"/>
        </w:rPr>
        <w:t>que</w:t>
      </w:r>
      <w:proofErr w:type="gramEnd"/>
      <w:r w:rsidRPr="00B533D7">
        <w:rPr>
          <w:rFonts w:ascii="Arial" w:hAnsi="Arial" w:cs="Arial"/>
          <w:sz w:val="20"/>
          <w:szCs w:val="20"/>
        </w:rPr>
        <w:t xml:space="preserve"> la </w:t>
      </w:r>
      <w:r w:rsidRPr="00B533D7">
        <w:rPr>
          <w:rFonts w:ascii="Arial" w:hAnsi="Arial" w:cs="Arial"/>
          <w:b/>
          <w:sz w:val="20"/>
          <w:szCs w:val="20"/>
        </w:rPr>
        <w:t>réflexion sur les systèmes énergétiques a été engagée</w:t>
      </w:r>
      <w:r w:rsidRPr="00B533D7">
        <w:rPr>
          <w:rFonts w:ascii="Arial" w:hAnsi="Arial" w:cs="Arial"/>
          <w:sz w:val="20"/>
          <w:szCs w:val="20"/>
        </w:rPr>
        <w:t>, et en particulier le recours au énergies renouvelables, en indiquant des éléments de conclusion de l’étude faisabilité des approvisionnements en énergie.</w:t>
      </w:r>
    </w:p>
    <w:p w:rsidR="00297BD2" w:rsidRPr="00B533D7" w:rsidRDefault="00297BD2" w:rsidP="00B533D7">
      <w:pPr>
        <w:rPr>
          <w:rFonts w:ascii="Arial" w:hAnsi="Arial" w:cs="Arial"/>
          <w:sz w:val="20"/>
          <w:szCs w:val="20"/>
        </w:rPr>
      </w:pPr>
    </w:p>
    <w:p w:rsidR="00FE0188" w:rsidRPr="00B533D7" w:rsidRDefault="002D2D4F" w:rsidP="00B533D7">
      <w:pPr>
        <w:rPr>
          <w:rFonts w:ascii="Arial" w:hAnsi="Arial" w:cs="Arial"/>
          <w:sz w:val="20"/>
          <w:szCs w:val="20"/>
        </w:rPr>
      </w:pPr>
      <w:r w:rsidRPr="00B533D7">
        <w:rPr>
          <w:rFonts w:ascii="Arial" w:hAnsi="Arial" w:cs="Arial"/>
          <w:sz w:val="20"/>
          <w:szCs w:val="20"/>
        </w:rPr>
        <w:t>C</w:t>
      </w:r>
      <w:r w:rsidR="00FE0188" w:rsidRPr="00B533D7">
        <w:rPr>
          <w:rFonts w:ascii="Arial" w:hAnsi="Arial" w:cs="Arial"/>
          <w:sz w:val="20"/>
          <w:szCs w:val="20"/>
        </w:rPr>
        <w:t xml:space="preserve">e document </w:t>
      </w:r>
      <w:r w:rsidR="001E1BE5" w:rsidRPr="00B533D7">
        <w:rPr>
          <w:rFonts w:ascii="Arial" w:hAnsi="Arial" w:cs="Arial"/>
          <w:sz w:val="20"/>
          <w:szCs w:val="20"/>
        </w:rPr>
        <w:t>devra comporter</w:t>
      </w:r>
      <w:r w:rsidR="00FE0188" w:rsidRPr="00B533D7">
        <w:rPr>
          <w:rFonts w:ascii="Arial" w:hAnsi="Arial" w:cs="Arial"/>
          <w:sz w:val="20"/>
          <w:szCs w:val="20"/>
        </w:rPr>
        <w:t xml:space="preserve"> :</w:t>
      </w:r>
    </w:p>
    <w:p w:rsidR="001F02A9" w:rsidRPr="00B533D7" w:rsidRDefault="001F02A9" w:rsidP="00B533D7">
      <w:pPr>
        <w:rPr>
          <w:rFonts w:ascii="Arial" w:hAnsi="Arial" w:cs="Arial"/>
          <w:b/>
          <w:bCs/>
          <w:sz w:val="20"/>
          <w:szCs w:val="20"/>
        </w:rPr>
      </w:pPr>
    </w:p>
    <w:p w:rsidR="00AF0DEE" w:rsidRPr="00B533D7" w:rsidRDefault="00AF0DEE" w:rsidP="00B533D7">
      <w:pPr>
        <w:rPr>
          <w:rFonts w:ascii="Arial" w:hAnsi="Arial" w:cs="Arial"/>
          <w:sz w:val="20"/>
          <w:szCs w:val="20"/>
          <w:u w:val="single"/>
        </w:rPr>
      </w:pPr>
      <w:r w:rsidRPr="00B533D7">
        <w:rPr>
          <w:rFonts w:ascii="Arial" w:hAnsi="Arial" w:cs="Arial"/>
          <w:sz w:val="20"/>
          <w:szCs w:val="20"/>
          <w:u w:val="single"/>
        </w:rPr>
        <w:t>Pour tout type de bâtiment :</w:t>
      </w:r>
    </w:p>
    <w:p w:rsidR="00AF0DEE" w:rsidRPr="00B533D7" w:rsidRDefault="00AF0DEE" w:rsidP="00DB614C">
      <w:pPr>
        <w:numPr>
          <w:ilvl w:val="0"/>
          <w:numId w:val="24"/>
        </w:numPr>
        <w:rPr>
          <w:rFonts w:ascii="Arial" w:hAnsi="Arial" w:cs="Arial"/>
          <w:sz w:val="20"/>
          <w:szCs w:val="20"/>
        </w:rPr>
      </w:pPr>
      <w:r w:rsidRPr="00B533D7">
        <w:rPr>
          <w:rFonts w:ascii="Arial" w:hAnsi="Arial" w:cs="Arial"/>
          <w:sz w:val="20"/>
          <w:szCs w:val="20"/>
        </w:rPr>
        <w:t>Le nom du maître d'ouvrage et, le cas échéan</w:t>
      </w:r>
      <w:r w:rsidR="00CB35E9" w:rsidRPr="00B533D7">
        <w:rPr>
          <w:rFonts w:ascii="Arial" w:hAnsi="Arial" w:cs="Arial"/>
          <w:sz w:val="20"/>
          <w:szCs w:val="20"/>
        </w:rPr>
        <w:t xml:space="preserve">t, la société qu'il représente </w:t>
      </w:r>
    </w:p>
    <w:p w:rsidR="00AF0DEE" w:rsidRPr="00B533D7" w:rsidRDefault="00CB35E9" w:rsidP="00DB614C">
      <w:pPr>
        <w:numPr>
          <w:ilvl w:val="0"/>
          <w:numId w:val="24"/>
        </w:numPr>
        <w:rPr>
          <w:rFonts w:ascii="Arial" w:hAnsi="Arial" w:cs="Arial"/>
          <w:sz w:val="20"/>
          <w:szCs w:val="20"/>
        </w:rPr>
      </w:pPr>
      <w:r w:rsidRPr="00B533D7">
        <w:rPr>
          <w:rFonts w:ascii="Arial" w:hAnsi="Arial" w:cs="Arial"/>
          <w:sz w:val="20"/>
          <w:szCs w:val="20"/>
        </w:rPr>
        <w:t xml:space="preserve">L'adresse du maître d'ouvrage </w:t>
      </w:r>
    </w:p>
    <w:p w:rsidR="00AF0DEE" w:rsidRPr="00B533D7" w:rsidRDefault="00AF0DEE" w:rsidP="00DB614C">
      <w:pPr>
        <w:numPr>
          <w:ilvl w:val="0"/>
          <w:numId w:val="24"/>
        </w:numPr>
        <w:rPr>
          <w:rFonts w:ascii="Arial" w:hAnsi="Arial" w:cs="Arial"/>
          <w:sz w:val="20"/>
          <w:szCs w:val="20"/>
        </w:rPr>
      </w:pPr>
      <w:r w:rsidRPr="00B533D7">
        <w:rPr>
          <w:rFonts w:ascii="Arial" w:hAnsi="Arial" w:cs="Arial"/>
          <w:sz w:val="20"/>
          <w:szCs w:val="20"/>
        </w:rPr>
        <w:t xml:space="preserve">Le cas échéant, le nom du projet de bâtiment concerné </w:t>
      </w:r>
    </w:p>
    <w:p w:rsidR="00AF0DEE" w:rsidRPr="00B533D7" w:rsidRDefault="00AF0DEE" w:rsidP="00DB614C">
      <w:pPr>
        <w:numPr>
          <w:ilvl w:val="0"/>
          <w:numId w:val="24"/>
        </w:numPr>
        <w:rPr>
          <w:rFonts w:ascii="Arial" w:hAnsi="Arial" w:cs="Arial"/>
          <w:sz w:val="20"/>
          <w:szCs w:val="20"/>
        </w:rPr>
      </w:pPr>
      <w:r w:rsidRPr="00B533D7">
        <w:rPr>
          <w:rFonts w:ascii="Arial" w:hAnsi="Arial" w:cs="Arial"/>
          <w:sz w:val="20"/>
          <w:szCs w:val="20"/>
        </w:rPr>
        <w:t xml:space="preserve">La ou les références cadastrales et </w:t>
      </w:r>
      <w:r w:rsidR="00CB35E9" w:rsidRPr="00B533D7">
        <w:rPr>
          <w:rFonts w:ascii="Arial" w:hAnsi="Arial" w:cs="Arial"/>
          <w:sz w:val="20"/>
          <w:szCs w:val="20"/>
        </w:rPr>
        <w:t xml:space="preserve">l'adresse du bâtiment concerné </w:t>
      </w:r>
    </w:p>
    <w:p w:rsidR="00AF0DEE" w:rsidRPr="00B533D7" w:rsidRDefault="00AF0DEE" w:rsidP="00DB614C">
      <w:pPr>
        <w:numPr>
          <w:ilvl w:val="0"/>
          <w:numId w:val="24"/>
        </w:numPr>
        <w:rPr>
          <w:rFonts w:ascii="Arial" w:hAnsi="Arial" w:cs="Arial"/>
          <w:sz w:val="20"/>
          <w:szCs w:val="20"/>
        </w:rPr>
      </w:pPr>
      <w:r w:rsidRPr="00B533D7">
        <w:rPr>
          <w:rFonts w:ascii="Arial" w:hAnsi="Arial" w:cs="Arial"/>
          <w:sz w:val="20"/>
          <w:szCs w:val="20"/>
        </w:rPr>
        <w:t>La date d'établissement de l'attestation et l</w:t>
      </w:r>
      <w:r w:rsidR="00CB35E9" w:rsidRPr="00B533D7">
        <w:rPr>
          <w:rFonts w:ascii="Arial" w:hAnsi="Arial" w:cs="Arial"/>
          <w:sz w:val="20"/>
          <w:szCs w:val="20"/>
        </w:rPr>
        <w:t>a signature du maître d'ouvrage</w:t>
      </w:r>
    </w:p>
    <w:p w:rsidR="00CB35E9" w:rsidRPr="00B533D7" w:rsidRDefault="00CB35E9" w:rsidP="00B533D7">
      <w:pPr>
        <w:rPr>
          <w:rFonts w:ascii="Arial" w:hAnsi="Arial" w:cs="Arial"/>
          <w:sz w:val="20"/>
          <w:szCs w:val="20"/>
          <w:u w:val="single"/>
        </w:rPr>
      </w:pPr>
    </w:p>
    <w:p w:rsidR="00F0626F" w:rsidRPr="00B533D7" w:rsidRDefault="00AF0DEE" w:rsidP="00B533D7">
      <w:pPr>
        <w:rPr>
          <w:rFonts w:ascii="Arial" w:hAnsi="Arial" w:cs="Arial"/>
          <w:sz w:val="20"/>
          <w:szCs w:val="20"/>
          <w:u w:val="single"/>
        </w:rPr>
      </w:pPr>
      <w:r w:rsidRPr="00B533D7">
        <w:rPr>
          <w:rFonts w:ascii="Arial" w:hAnsi="Arial" w:cs="Arial"/>
          <w:sz w:val="20"/>
          <w:szCs w:val="20"/>
          <w:u w:val="single"/>
        </w:rPr>
        <w:t>Pour les bâtiments de surface hors œuvre nette de plus de 1 000 m², mentionnés à l'article R. 111-22 du code de la construction et de l'habitation :</w:t>
      </w:r>
    </w:p>
    <w:p w:rsidR="00F0626F" w:rsidRPr="00B533D7" w:rsidRDefault="00AF0DEE" w:rsidP="00DB614C">
      <w:pPr>
        <w:numPr>
          <w:ilvl w:val="0"/>
          <w:numId w:val="25"/>
        </w:numPr>
        <w:rPr>
          <w:rFonts w:ascii="Arial" w:hAnsi="Arial" w:cs="Arial"/>
          <w:sz w:val="20"/>
          <w:szCs w:val="20"/>
        </w:rPr>
      </w:pPr>
      <w:r w:rsidRPr="00B533D7">
        <w:rPr>
          <w:rFonts w:ascii="Arial" w:hAnsi="Arial" w:cs="Arial"/>
          <w:sz w:val="20"/>
          <w:szCs w:val="20"/>
        </w:rPr>
        <w:t>Les choix d'approvisionnement en énergie envisagés à l'issue de l'étude de faisabilité telle que définie par l'arrê</w:t>
      </w:r>
      <w:r w:rsidR="00CB35E9" w:rsidRPr="00B533D7">
        <w:rPr>
          <w:rFonts w:ascii="Arial" w:hAnsi="Arial" w:cs="Arial"/>
          <w:sz w:val="20"/>
          <w:szCs w:val="20"/>
        </w:rPr>
        <w:t xml:space="preserve">té du 18 décembre 2007 susvisé </w:t>
      </w:r>
    </w:p>
    <w:p w:rsidR="00AF0DEE" w:rsidRPr="00B533D7" w:rsidRDefault="00AF0DEE" w:rsidP="00DB614C">
      <w:pPr>
        <w:numPr>
          <w:ilvl w:val="0"/>
          <w:numId w:val="25"/>
        </w:numPr>
        <w:rPr>
          <w:rFonts w:ascii="Arial" w:hAnsi="Arial" w:cs="Arial"/>
          <w:sz w:val="20"/>
          <w:szCs w:val="20"/>
        </w:rPr>
      </w:pPr>
      <w:r w:rsidRPr="00B533D7">
        <w:rPr>
          <w:rFonts w:ascii="Arial" w:hAnsi="Arial" w:cs="Arial"/>
          <w:sz w:val="20"/>
          <w:szCs w:val="20"/>
        </w:rPr>
        <w:t>La valeur de la consommation d'énergie primaire et les coûts d'exploitation annuels du bâtiment estimés avec les systèmes de génération de chaleur, de rafraîchissement et de production d'eau chaude sanitaire pressentis à ce stade du projet.</w:t>
      </w:r>
      <w:r w:rsidRPr="00B533D7">
        <w:rPr>
          <w:rFonts w:ascii="Arial" w:hAnsi="Arial" w:cs="Arial"/>
          <w:sz w:val="20"/>
          <w:szCs w:val="20"/>
        </w:rPr>
        <w:br/>
      </w:r>
    </w:p>
    <w:p w:rsidR="00F0626F" w:rsidRPr="00B533D7" w:rsidRDefault="00AF0DEE" w:rsidP="00B533D7">
      <w:pPr>
        <w:rPr>
          <w:rFonts w:ascii="Arial" w:hAnsi="Arial" w:cs="Arial"/>
          <w:sz w:val="20"/>
          <w:szCs w:val="20"/>
          <w:u w:val="single"/>
        </w:rPr>
      </w:pPr>
      <w:r w:rsidRPr="00B533D7">
        <w:rPr>
          <w:rFonts w:ascii="Arial" w:hAnsi="Arial" w:cs="Arial"/>
          <w:sz w:val="20"/>
          <w:szCs w:val="20"/>
          <w:u w:val="single"/>
        </w:rPr>
        <w:t>Pour tout type de bâtiment :</w:t>
      </w:r>
    </w:p>
    <w:p w:rsidR="00F0626F" w:rsidRPr="00B533D7" w:rsidRDefault="00AF0DEE" w:rsidP="00DB614C">
      <w:pPr>
        <w:numPr>
          <w:ilvl w:val="0"/>
          <w:numId w:val="26"/>
        </w:numPr>
        <w:rPr>
          <w:rFonts w:ascii="Arial" w:hAnsi="Arial" w:cs="Arial"/>
          <w:sz w:val="20"/>
          <w:szCs w:val="20"/>
        </w:rPr>
      </w:pPr>
      <w:r w:rsidRPr="00B533D7">
        <w:rPr>
          <w:rFonts w:ascii="Arial" w:hAnsi="Arial" w:cs="Arial"/>
          <w:sz w:val="20"/>
          <w:szCs w:val="20"/>
        </w:rPr>
        <w:t>La valeur de la surface hors œuvre nette au sens de la r</w:t>
      </w:r>
      <w:r w:rsidR="00CB35E9" w:rsidRPr="00B533D7">
        <w:rPr>
          <w:rFonts w:ascii="Arial" w:hAnsi="Arial" w:cs="Arial"/>
          <w:sz w:val="20"/>
          <w:szCs w:val="20"/>
        </w:rPr>
        <w:t xml:space="preserve">églementation thermique </w:t>
      </w:r>
      <w:r w:rsidR="00CB35E9" w:rsidRPr="00B533D7">
        <w:rPr>
          <w:rFonts w:ascii="Arial" w:hAnsi="Arial" w:cs="Arial"/>
          <w:b/>
          <w:sz w:val="20"/>
          <w:szCs w:val="20"/>
        </w:rPr>
        <w:t>SHONRT</w:t>
      </w:r>
      <w:r w:rsidR="00CB35E9" w:rsidRPr="00B533D7">
        <w:rPr>
          <w:rFonts w:ascii="Arial" w:hAnsi="Arial" w:cs="Arial"/>
          <w:sz w:val="20"/>
          <w:szCs w:val="20"/>
        </w:rPr>
        <w:t xml:space="preserve"> </w:t>
      </w:r>
    </w:p>
    <w:p w:rsidR="00F0626F" w:rsidRPr="00B533D7" w:rsidRDefault="00AF0DEE" w:rsidP="00DB614C">
      <w:pPr>
        <w:numPr>
          <w:ilvl w:val="0"/>
          <w:numId w:val="26"/>
        </w:numPr>
        <w:rPr>
          <w:rFonts w:ascii="Arial" w:hAnsi="Arial" w:cs="Arial"/>
          <w:sz w:val="20"/>
          <w:szCs w:val="20"/>
        </w:rPr>
      </w:pPr>
      <w:r w:rsidRPr="00B533D7">
        <w:rPr>
          <w:rFonts w:ascii="Arial" w:hAnsi="Arial" w:cs="Arial"/>
          <w:sz w:val="20"/>
          <w:szCs w:val="20"/>
        </w:rPr>
        <w:t xml:space="preserve">Les </w:t>
      </w:r>
      <w:r w:rsidRPr="00B533D7">
        <w:rPr>
          <w:rFonts w:ascii="Arial" w:hAnsi="Arial" w:cs="Arial"/>
          <w:b/>
          <w:sz w:val="20"/>
          <w:szCs w:val="20"/>
        </w:rPr>
        <w:t>valeurs des coefficien</w:t>
      </w:r>
      <w:r w:rsidR="00CB35E9" w:rsidRPr="00B533D7">
        <w:rPr>
          <w:rFonts w:ascii="Arial" w:hAnsi="Arial" w:cs="Arial"/>
          <w:b/>
          <w:sz w:val="20"/>
          <w:szCs w:val="20"/>
        </w:rPr>
        <w:t xml:space="preserve">ts </w:t>
      </w:r>
      <w:proofErr w:type="spellStart"/>
      <w:r w:rsidR="00CB35E9" w:rsidRPr="00B533D7">
        <w:rPr>
          <w:rFonts w:ascii="Arial" w:hAnsi="Arial" w:cs="Arial"/>
          <w:b/>
          <w:sz w:val="20"/>
          <w:szCs w:val="20"/>
        </w:rPr>
        <w:t>Bbio</w:t>
      </w:r>
      <w:proofErr w:type="spellEnd"/>
      <w:r w:rsidR="00CB35E9" w:rsidRPr="00B533D7">
        <w:rPr>
          <w:rFonts w:ascii="Arial" w:hAnsi="Arial" w:cs="Arial"/>
          <w:b/>
          <w:sz w:val="20"/>
          <w:szCs w:val="20"/>
        </w:rPr>
        <w:t xml:space="preserve"> et </w:t>
      </w:r>
      <w:proofErr w:type="spellStart"/>
      <w:r w:rsidR="00CB35E9" w:rsidRPr="00B533D7">
        <w:rPr>
          <w:rFonts w:ascii="Arial" w:hAnsi="Arial" w:cs="Arial"/>
          <w:b/>
          <w:sz w:val="20"/>
          <w:szCs w:val="20"/>
        </w:rPr>
        <w:t>Bbiomax</w:t>
      </w:r>
      <w:proofErr w:type="spellEnd"/>
      <w:r w:rsidR="00CB35E9" w:rsidRPr="00B533D7">
        <w:rPr>
          <w:rFonts w:ascii="Arial" w:hAnsi="Arial" w:cs="Arial"/>
          <w:b/>
          <w:sz w:val="20"/>
          <w:szCs w:val="20"/>
        </w:rPr>
        <w:t xml:space="preserve"> du bâtiment</w:t>
      </w:r>
      <w:r w:rsidR="00CB35E9" w:rsidRPr="00B533D7">
        <w:rPr>
          <w:rFonts w:ascii="Arial" w:hAnsi="Arial" w:cs="Arial"/>
          <w:sz w:val="20"/>
          <w:szCs w:val="20"/>
        </w:rPr>
        <w:t xml:space="preserve"> </w:t>
      </w:r>
    </w:p>
    <w:p w:rsidR="00F0626F" w:rsidRPr="00B533D7" w:rsidRDefault="00AF0DEE" w:rsidP="00DB614C">
      <w:pPr>
        <w:numPr>
          <w:ilvl w:val="0"/>
          <w:numId w:val="26"/>
        </w:numPr>
        <w:rPr>
          <w:rFonts w:ascii="Arial" w:hAnsi="Arial" w:cs="Arial"/>
          <w:sz w:val="20"/>
          <w:szCs w:val="20"/>
        </w:rPr>
      </w:pPr>
      <w:r w:rsidRPr="00B533D7">
        <w:rPr>
          <w:rFonts w:ascii="Arial" w:hAnsi="Arial" w:cs="Arial"/>
          <w:sz w:val="20"/>
          <w:szCs w:val="20"/>
        </w:rPr>
        <w:lastRenderedPageBreak/>
        <w:t xml:space="preserve">Le statut du projet vis-à-vis de l'exigence de </w:t>
      </w:r>
      <w:proofErr w:type="spellStart"/>
      <w:r w:rsidRPr="00B533D7">
        <w:rPr>
          <w:rFonts w:ascii="Arial" w:hAnsi="Arial" w:cs="Arial"/>
          <w:sz w:val="20"/>
          <w:szCs w:val="20"/>
        </w:rPr>
        <w:t>Bbiomax</w:t>
      </w:r>
      <w:proofErr w:type="spellEnd"/>
      <w:r w:rsidRPr="00B533D7">
        <w:rPr>
          <w:rFonts w:ascii="Arial" w:hAnsi="Arial" w:cs="Arial"/>
          <w:sz w:val="20"/>
          <w:szCs w:val="20"/>
        </w:rPr>
        <w:t xml:space="preserve"> définie au I (2°) de l'article 7 de l'arrêté du 26 octobre 2010 susvisé.</w:t>
      </w:r>
      <w:r w:rsidRPr="00B533D7">
        <w:rPr>
          <w:rFonts w:ascii="Arial" w:hAnsi="Arial" w:cs="Arial"/>
          <w:sz w:val="20"/>
          <w:szCs w:val="20"/>
        </w:rPr>
        <w:br/>
      </w:r>
    </w:p>
    <w:p w:rsidR="00F0626F" w:rsidRPr="00B533D7" w:rsidRDefault="00AF0DEE" w:rsidP="00B533D7">
      <w:pPr>
        <w:rPr>
          <w:rFonts w:ascii="Arial" w:hAnsi="Arial" w:cs="Arial"/>
          <w:sz w:val="20"/>
          <w:szCs w:val="20"/>
          <w:u w:val="single"/>
        </w:rPr>
      </w:pPr>
      <w:r w:rsidRPr="00B533D7">
        <w:rPr>
          <w:rFonts w:ascii="Arial" w:hAnsi="Arial" w:cs="Arial"/>
          <w:sz w:val="20"/>
          <w:szCs w:val="20"/>
          <w:u w:val="single"/>
        </w:rPr>
        <w:t>Pour les maisons individuelles ou accolées et les bâtiments collectifs d'habitation :</w:t>
      </w:r>
    </w:p>
    <w:p w:rsidR="00F0626F" w:rsidRPr="00B533D7" w:rsidRDefault="00CB35E9" w:rsidP="00DB614C">
      <w:pPr>
        <w:numPr>
          <w:ilvl w:val="0"/>
          <w:numId w:val="27"/>
        </w:numPr>
        <w:rPr>
          <w:rFonts w:ascii="Arial" w:hAnsi="Arial" w:cs="Arial"/>
          <w:sz w:val="20"/>
          <w:szCs w:val="20"/>
        </w:rPr>
      </w:pPr>
      <w:r w:rsidRPr="00B533D7">
        <w:rPr>
          <w:rFonts w:ascii="Arial" w:hAnsi="Arial" w:cs="Arial"/>
          <w:sz w:val="20"/>
          <w:szCs w:val="20"/>
        </w:rPr>
        <w:t xml:space="preserve">La </w:t>
      </w:r>
      <w:r w:rsidRPr="00B533D7">
        <w:rPr>
          <w:rFonts w:ascii="Arial" w:hAnsi="Arial" w:cs="Arial"/>
          <w:b/>
          <w:sz w:val="20"/>
          <w:szCs w:val="20"/>
        </w:rPr>
        <w:t>surface habitable</w:t>
      </w:r>
      <w:r w:rsidRPr="00B533D7">
        <w:rPr>
          <w:rFonts w:ascii="Arial" w:hAnsi="Arial" w:cs="Arial"/>
          <w:sz w:val="20"/>
          <w:szCs w:val="20"/>
        </w:rPr>
        <w:t xml:space="preserve"> </w:t>
      </w:r>
    </w:p>
    <w:p w:rsidR="00F0626F" w:rsidRPr="00B533D7" w:rsidRDefault="00AF0DEE" w:rsidP="00DB614C">
      <w:pPr>
        <w:numPr>
          <w:ilvl w:val="0"/>
          <w:numId w:val="27"/>
        </w:numPr>
        <w:rPr>
          <w:rFonts w:ascii="Arial" w:hAnsi="Arial" w:cs="Arial"/>
          <w:sz w:val="20"/>
          <w:szCs w:val="20"/>
        </w:rPr>
      </w:pPr>
      <w:r w:rsidRPr="00B533D7">
        <w:rPr>
          <w:rFonts w:ascii="Arial" w:hAnsi="Arial" w:cs="Arial"/>
          <w:sz w:val="20"/>
          <w:szCs w:val="20"/>
        </w:rPr>
        <w:t xml:space="preserve">La </w:t>
      </w:r>
      <w:r w:rsidRPr="00B533D7">
        <w:rPr>
          <w:rFonts w:ascii="Arial" w:hAnsi="Arial" w:cs="Arial"/>
          <w:b/>
          <w:sz w:val="20"/>
          <w:szCs w:val="20"/>
        </w:rPr>
        <w:t>surface totale des baies</w:t>
      </w:r>
      <w:r w:rsidRPr="00B533D7">
        <w:rPr>
          <w:rFonts w:ascii="Arial" w:hAnsi="Arial" w:cs="Arial"/>
          <w:sz w:val="20"/>
          <w:szCs w:val="20"/>
        </w:rPr>
        <w:t xml:space="preserve">, y compris </w:t>
      </w:r>
      <w:r w:rsidR="00CB35E9" w:rsidRPr="00B533D7">
        <w:rPr>
          <w:rFonts w:ascii="Arial" w:hAnsi="Arial" w:cs="Arial"/>
          <w:sz w:val="20"/>
          <w:szCs w:val="20"/>
        </w:rPr>
        <w:t xml:space="preserve">les portes, mesurée en tableau </w:t>
      </w:r>
    </w:p>
    <w:p w:rsidR="00831731" w:rsidRPr="00B533D7" w:rsidRDefault="00AF0DEE" w:rsidP="00DB614C">
      <w:pPr>
        <w:numPr>
          <w:ilvl w:val="0"/>
          <w:numId w:val="27"/>
        </w:numPr>
        <w:rPr>
          <w:rFonts w:ascii="Arial" w:hAnsi="Arial" w:cs="Arial"/>
          <w:sz w:val="20"/>
          <w:szCs w:val="20"/>
        </w:rPr>
      </w:pPr>
      <w:r w:rsidRPr="00B533D7">
        <w:rPr>
          <w:rFonts w:ascii="Arial" w:hAnsi="Arial" w:cs="Arial"/>
          <w:sz w:val="20"/>
          <w:szCs w:val="20"/>
        </w:rPr>
        <w:t>Le statut du projet vis-à-vis de l'exigence de surface minimale de baies définie à l'article 20 de l'arrêté du 26 octobre 2010 susvisé.</w:t>
      </w:r>
      <w:r w:rsidRPr="00B533D7">
        <w:rPr>
          <w:rFonts w:ascii="Arial" w:hAnsi="Arial" w:cs="Arial"/>
          <w:sz w:val="20"/>
          <w:szCs w:val="20"/>
        </w:rPr>
        <w:br/>
      </w:r>
    </w:p>
    <w:p w:rsidR="00F0626F" w:rsidRPr="00B533D7" w:rsidRDefault="00AF0DEE" w:rsidP="00B533D7">
      <w:pPr>
        <w:rPr>
          <w:rFonts w:ascii="Arial" w:hAnsi="Arial" w:cs="Arial"/>
          <w:sz w:val="20"/>
          <w:szCs w:val="20"/>
        </w:rPr>
      </w:pPr>
      <w:r w:rsidRPr="00B533D7">
        <w:rPr>
          <w:rFonts w:ascii="Arial" w:hAnsi="Arial" w:cs="Arial"/>
          <w:sz w:val="20"/>
          <w:szCs w:val="20"/>
          <w:u w:val="single"/>
        </w:rPr>
        <w:t>Pour les maisons individuelles ou accolées,</w:t>
      </w:r>
      <w:r w:rsidRPr="00B533D7">
        <w:rPr>
          <w:rFonts w:ascii="Arial" w:hAnsi="Arial" w:cs="Arial"/>
          <w:sz w:val="20"/>
          <w:szCs w:val="20"/>
        </w:rPr>
        <w:t xml:space="preserve"> </w:t>
      </w:r>
      <w:r w:rsidRPr="00B533D7">
        <w:rPr>
          <w:rFonts w:ascii="Arial" w:hAnsi="Arial" w:cs="Arial"/>
          <w:b/>
          <w:sz w:val="20"/>
          <w:szCs w:val="20"/>
        </w:rPr>
        <w:t>la solution envisagée à ce stade du projet comme recours à une source d'énergie renouvelable ou solution alternative</w:t>
      </w:r>
      <w:r w:rsidRPr="00B533D7">
        <w:rPr>
          <w:rFonts w:ascii="Arial" w:hAnsi="Arial" w:cs="Arial"/>
          <w:sz w:val="20"/>
          <w:szCs w:val="20"/>
        </w:rPr>
        <w:t>, en application de l'article 16 de l'arrêté du 26 octobre 2010 susvisé.</w:t>
      </w:r>
    </w:p>
    <w:p w:rsidR="00AF0DEE" w:rsidRPr="00B533D7" w:rsidRDefault="00AF0DEE" w:rsidP="00B533D7">
      <w:pPr>
        <w:rPr>
          <w:rFonts w:ascii="Arial" w:hAnsi="Arial" w:cs="Arial"/>
          <w:b/>
          <w:sz w:val="20"/>
          <w:szCs w:val="20"/>
        </w:rPr>
      </w:pPr>
      <w:r w:rsidRPr="00B533D7">
        <w:rPr>
          <w:rFonts w:ascii="Arial" w:hAnsi="Arial" w:cs="Arial"/>
          <w:sz w:val="20"/>
          <w:szCs w:val="20"/>
        </w:rPr>
        <w:br/>
      </w:r>
      <w:r w:rsidRPr="00B533D7">
        <w:rPr>
          <w:rFonts w:ascii="Arial" w:hAnsi="Arial" w:cs="Arial"/>
          <w:sz w:val="20"/>
          <w:szCs w:val="20"/>
          <w:u w:val="single"/>
        </w:rPr>
        <w:t>Pour les bâtiments autres que maison individuelle ou accolée</w:t>
      </w:r>
      <w:r w:rsidRPr="00B533D7">
        <w:rPr>
          <w:rFonts w:ascii="Arial" w:hAnsi="Arial" w:cs="Arial"/>
          <w:b/>
          <w:sz w:val="20"/>
          <w:szCs w:val="20"/>
          <w:u w:val="single"/>
        </w:rPr>
        <w:t>,</w:t>
      </w:r>
      <w:r w:rsidRPr="00B533D7">
        <w:rPr>
          <w:rFonts w:ascii="Arial" w:hAnsi="Arial" w:cs="Arial"/>
          <w:b/>
          <w:sz w:val="20"/>
          <w:szCs w:val="20"/>
        </w:rPr>
        <w:t xml:space="preserve"> les solutions envisagées à ce stade du projet comme recours à une source d'énergie renouvelable.</w:t>
      </w:r>
    </w:p>
    <w:p w:rsidR="00AF0DEE" w:rsidRPr="00B533D7" w:rsidRDefault="00AF0DEE" w:rsidP="00B533D7">
      <w:pPr>
        <w:rPr>
          <w:rFonts w:ascii="Arial" w:hAnsi="Arial" w:cs="Arial"/>
          <w:b/>
          <w:bCs/>
          <w:sz w:val="20"/>
          <w:szCs w:val="20"/>
        </w:rPr>
      </w:pPr>
    </w:p>
    <w:p w:rsidR="003B67A5" w:rsidRDefault="003B67A5" w:rsidP="00B533D7">
      <w:pPr>
        <w:rPr>
          <w:rFonts w:ascii="Arial" w:hAnsi="Arial" w:cs="Arial"/>
          <w:b/>
          <w:bCs/>
          <w:sz w:val="20"/>
          <w:szCs w:val="20"/>
        </w:rPr>
      </w:pPr>
    </w:p>
    <w:p w:rsidR="00C2022A" w:rsidRDefault="00C2022A" w:rsidP="00B533D7">
      <w:pPr>
        <w:rPr>
          <w:rFonts w:ascii="Arial" w:hAnsi="Arial" w:cs="Arial"/>
          <w:b/>
          <w:bCs/>
          <w:sz w:val="20"/>
          <w:szCs w:val="20"/>
        </w:rPr>
      </w:pPr>
    </w:p>
    <w:p w:rsidR="00C2022A" w:rsidRPr="00B533D7" w:rsidRDefault="00C2022A" w:rsidP="00B533D7">
      <w:pPr>
        <w:rPr>
          <w:rFonts w:ascii="Arial" w:hAnsi="Arial" w:cs="Arial"/>
          <w:b/>
          <w:bCs/>
          <w:sz w:val="20"/>
          <w:szCs w:val="20"/>
        </w:rPr>
      </w:pPr>
    </w:p>
    <w:p w:rsidR="00FE0188" w:rsidRPr="003B67A5" w:rsidRDefault="003B67A5" w:rsidP="003B67A5">
      <w:pPr>
        <w:numPr>
          <w:ilvl w:val="0"/>
          <w:numId w:val="1"/>
        </w:numPr>
        <w:shd w:val="clear" w:color="auto" w:fill="E6E6E6"/>
        <w:jc w:val="both"/>
        <w:rPr>
          <w:rFonts w:ascii="Arial" w:hAnsi="Arial" w:cs="Arial"/>
          <w:sz w:val="20"/>
          <w:szCs w:val="20"/>
        </w:rPr>
      </w:pPr>
      <w:r w:rsidRPr="002D2D4F">
        <w:rPr>
          <w:rFonts w:ascii="Arial" w:hAnsi="Arial" w:cs="Arial"/>
          <w:bCs/>
          <w:sz w:val="20"/>
          <w:szCs w:val="20"/>
        </w:rPr>
        <w:t xml:space="preserve">Attestation à </w:t>
      </w:r>
      <w:r w:rsidRPr="003B67A5">
        <w:rPr>
          <w:rFonts w:ascii="Arial" w:hAnsi="Arial" w:cs="Arial"/>
          <w:bCs/>
          <w:sz w:val="20"/>
          <w:szCs w:val="20"/>
        </w:rPr>
        <w:t xml:space="preserve">établir </w:t>
      </w:r>
      <w:r w:rsidR="00FE0188" w:rsidRPr="003B67A5">
        <w:rPr>
          <w:rFonts w:ascii="Arial" w:hAnsi="Arial" w:cs="Arial"/>
          <w:bCs/>
          <w:sz w:val="20"/>
          <w:szCs w:val="20"/>
        </w:rPr>
        <w:t>à l’achèvement des travaux</w:t>
      </w:r>
    </w:p>
    <w:p w:rsidR="003B67A5" w:rsidRDefault="003B67A5" w:rsidP="00B253BF">
      <w:pPr>
        <w:autoSpaceDE w:val="0"/>
        <w:autoSpaceDN w:val="0"/>
        <w:adjustRightInd w:val="0"/>
        <w:rPr>
          <w:rFonts w:ascii="Arial" w:hAnsi="Arial" w:cs="Arial"/>
          <w:sz w:val="20"/>
          <w:szCs w:val="20"/>
        </w:rPr>
      </w:pPr>
    </w:p>
    <w:p w:rsidR="00297BD2" w:rsidRPr="00297BD2" w:rsidRDefault="00297BD2" w:rsidP="00297BD2">
      <w:pPr>
        <w:autoSpaceDE w:val="0"/>
        <w:autoSpaceDN w:val="0"/>
        <w:adjustRightInd w:val="0"/>
        <w:rPr>
          <w:rFonts w:ascii="Arial" w:hAnsi="Arial" w:cs="Arial"/>
          <w:sz w:val="20"/>
          <w:szCs w:val="20"/>
        </w:rPr>
      </w:pPr>
      <w:r>
        <w:rPr>
          <w:rFonts w:ascii="Arial" w:hAnsi="Arial" w:cs="Arial"/>
          <w:sz w:val="20"/>
          <w:szCs w:val="20"/>
        </w:rPr>
        <w:t xml:space="preserve">Ce document </w:t>
      </w:r>
      <w:r w:rsidRPr="00297BD2">
        <w:rPr>
          <w:rFonts w:ascii="Arial" w:hAnsi="Arial" w:cs="Arial"/>
          <w:sz w:val="20"/>
          <w:szCs w:val="20"/>
        </w:rPr>
        <w:t>permettra de s’assurer de la prise en compte de la réglementation thermique, en vérifiant :</w:t>
      </w:r>
    </w:p>
    <w:p w:rsidR="00297BD2" w:rsidRPr="00515397" w:rsidRDefault="00297BD2" w:rsidP="00297BD2">
      <w:pPr>
        <w:pStyle w:val="Paragraphedeliste"/>
        <w:numPr>
          <w:ilvl w:val="1"/>
          <w:numId w:val="1"/>
        </w:numPr>
        <w:autoSpaceDE w:val="0"/>
        <w:autoSpaceDN w:val="0"/>
        <w:adjustRightInd w:val="0"/>
        <w:rPr>
          <w:rFonts w:ascii="Arial" w:hAnsi="Arial" w:cs="Arial"/>
          <w:b/>
          <w:sz w:val="20"/>
          <w:szCs w:val="20"/>
        </w:rPr>
      </w:pPr>
      <w:r w:rsidRPr="00297BD2">
        <w:rPr>
          <w:rFonts w:ascii="Arial" w:hAnsi="Arial" w:cs="Arial"/>
          <w:sz w:val="20"/>
          <w:szCs w:val="20"/>
        </w:rPr>
        <w:t xml:space="preserve">les </w:t>
      </w:r>
      <w:r w:rsidRPr="00515397">
        <w:rPr>
          <w:rFonts w:ascii="Arial" w:hAnsi="Arial" w:cs="Arial"/>
          <w:b/>
          <w:sz w:val="20"/>
          <w:szCs w:val="20"/>
        </w:rPr>
        <w:t>trois exigences de résultats de la RT 2012 (besoin bioclimatique, consommation d’énergie primaire, confort d’été),</w:t>
      </w:r>
    </w:p>
    <w:p w:rsidR="00297BD2" w:rsidRPr="00297BD2" w:rsidRDefault="00297BD2" w:rsidP="00297BD2">
      <w:pPr>
        <w:pStyle w:val="Paragraphedeliste"/>
        <w:numPr>
          <w:ilvl w:val="1"/>
          <w:numId w:val="1"/>
        </w:numPr>
        <w:autoSpaceDE w:val="0"/>
        <w:autoSpaceDN w:val="0"/>
        <w:adjustRightInd w:val="0"/>
        <w:rPr>
          <w:rFonts w:ascii="Arial" w:hAnsi="Arial" w:cs="Arial"/>
          <w:sz w:val="20"/>
          <w:szCs w:val="20"/>
        </w:rPr>
      </w:pPr>
      <w:r w:rsidRPr="00297BD2">
        <w:rPr>
          <w:rFonts w:ascii="Arial" w:hAnsi="Arial" w:cs="Arial"/>
          <w:sz w:val="20"/>
          <w:szCs w:val="20"/>
        </w:rPr>
        <w:t xml:space="preserve">la </w:t>
      </w:r>
      <w:r w:rsidRPr="00515397">
        <w:rPr>
          <w:rFonts w:ascii="Arial" w:hAnsi="Arial" w:cs="Arial"/>
          <w:b/>
          <w:sz w:val="20"/>
          <w:szCs w:val="20"/>
        </w:rPr>
        <w:t>cohérence entre l’étude thermique qui a été conduite et le bâtiment construit</w:t>
      </w:r>
      <w:r w:rsidRPr="00297BD2">
        <w:rPr>
          <w:rFonts w:ascii="Arial" w:hAnsi="Arial" w:cs="Arial"/>
          <w:sz w:val="20"/>
          <w:szCs w:val="20"/>
        </w:rPr>
        <w:t xml:space="preserve"> en vérifiant certains points clés (production d’énergie, étanchéité à l’air du bâtiment, énergie renouvelable, isolation) par un contrôle visuel sur site ou de documents.</w:t>
      </w:r>
    </w:p>
    <w:p w:rsidR="00297BD2" w:rsidRDefault="00297BD2" w:rsidP="00297BD2">
      <w:pPr>
        <w:autoSpaceDE w:val="0"/>
        <w:autoSpaceDN w:val="0"/>
        <w:adjustRightInd w:val="0"/>
        <w:rPr>
          <w:rFonts w:ascii="Arial" w:hAnsi="Arial" w:cs="Arial"/>
          <w:sz w:val="20"/>
          <w:szCs w:val="20"/>
        </w:rPr>
      </w:pPr>
    </w:p>
    <w:p w:rsidR="003B67A5" w:rsidRDefault="003B67A5" w:rsidP="00B253BF">
      <w:pPr>
        <w:autoSpaceDE w:val="0"/>
        <w:autoSpaceDN w:val="0"/>
        <w:adjustRightInd w:val="0"/>
        <w:rPr>
          <w:rFonts w:ascii="Arial" w:hAnsi="Arial" w:cs="Arial"/>
          <w:sz w:val="20"/>
          <w:szCs w:val="20"/>
        </w:rPr>
      </w:pPr>
      <w:r>
        <w:rPr>
          <w:rFonts w:ascii="Arial" w:hAnsi="Arial" w:cs="Arial"/>
          <w:sz w:val="20"/>
          <w:szCs w:val="20"/>
        </w:rPr>
        <w:t xml:space="preserve">Ce document doit être </w:t>
      </w:r>
      <w:r w:rsidRPr="00FE0188">
        <w:rPr>
          <w:rFonts w:ascii="Arial" w:hAnsi="Arial" w:cs="Arial"/>
          <w:sz w:val="20"/>
          <w:szCs w:val="20"/>
        </w:rPr>
        <w:t xml:space="preserve">établi par l’un des quatre professionnels suivants : architecte, diagnostiqueur pour </w:t>
      </w:r>
      <w:r>
        <w:rPr>
          <w:rFonts w:ascii="Arial" w:hAnsi="Arial" w:cs="Arial"/>
          <w:sz w:val="20"/>
          <w:szCs w:val="20"/>
        </w:rPr>
        <w:t>la maison</w:t>
      </w:r>
      <w:r w:rsidR="00557380">
        <w:rPr>
          <w:rFonts w:ascii="Arial" w:hAnsi="Arial" w:cs="Arial"/>
          <w:sz w:val="20"/>
          <w:szCs w:val="20"/>
        </w:rPr>
        <w:t xml:space="preserve"> (DPE)</w:t>
      </w:r>
      <w:r>
        <w:rPr>
          <w:rFonts w:ascii="Arial" w:hAnsi="Arial" w:cs="Arial"/>
          <w:sz w:val="20"/>
          <w:szCs w:val="20"/>
        </w:rPr>
        <w:t>, bureau de contrôle ou</w:t>
      </w:r>
      <w:r w:rsidRPr="00FE0188">
        <w:rPr>
          <w:rFonts w:ascii="Arial" w:hAnsi="Arial" w:cs="Arial"/>
          <w:sz w:val="20"/>
          <w:szCs w:val="20"/>
        </w:rPr>
        <w:t xml:space="preserve"> organisme de certification si le bâtiment fait l’objet d’une certification.</w:t>
      </w:r>
    </w:p>
    <w:p w:rsidR="003B67A5" w:rsidRDefault="003B67A5" w:rsidP="00B253BF">
      <w:pPr>
        <w:autoSpaceDE w:val="0"/>
        <w:autoSpaceDN w:val="0"/>
        <w:adjustRightInd w:val="0"/>
        <w:rPr>
          <w:rFonts w:ascii="Arial" w:hAnsi="Arial" w:cs="Arial"/>
          <w:sz w:val="20"/>
          <w:szCs w:val="20"/>
        </w:rPr>
      </w:pPr>
    </w:p>
    <w:p w:rsidR="003B67A5" w:rsidRPr="00FE0188" w:rsidRDefault="003B67A5" w:rsidP="003B67A5">
      <w:pPr>
        <w:autoSpaceDE w:val="0"/>
        <w:autoSpaceDN w:val="0"/>
        <w:adjustRightInd w:val="0"/>
        <w:rPr>
          <w:rFonts w:ascii="Arial" w:hAnsi="Arial" w:cs="Arial"/>
          <w:sz w:val="20"/>
          <w:szCs w:val="20"/>
        </w:rPr>
      </w:pPr>
      <w:r>
        <w:rPr>
          <w:rFonts w:ascii="Arial" w:hAnsi="Arial" w:cs="Arial"/>
          <w:sz w:val="20"/>
          <w:szCs w:val="20"/>
        </w:rPr>
        <w:t>C</w:t>
      </w:r>
      <w:r w:rsidRPr="00FE0188">
        <w:rPr>
          <w:rFonts w:ascii="Arial" w:hAnsi="Arial" w:cs="Arial"/>
          <w:sz w:val="20"/>
          <w:szCs w:val="20"/>
        </w:rPr>
        <w:t xml:space="preserve">e document </w:t>
      </w:r>
      <w:r>
        <w:rPr>
          <w:rFonts w:ascii="Arial" w:hAnsi="Arial" w:cs="Arial"/>
          <w:sz w:val="20"/>
          <w:szCs w:val="20"/>
        </w:rPr>
        <w:t>devra comporter</w:t>
      </w:r>
      <w:r w:rsidRPr="00FE0188">
        <w:rPr>
          <w:rFonts w:ascii="Arial" w:hAnsi="Arial" w:cs="Arial"/>
          <w:sz w:val="20"/>
          <w:szCs w:val="20"/>
        </w:rPr>
        <w:t xml:space="preserve"> :</w:t>
      </w:r>
    </w:p>
    <w:p w:rsidR="00637469" w:rsidRPr="00637469" w:rsidRDefault="00637469" w:rsidP="00637469">
      <w:pPr>
        <w:autoSpaceDE w:val="0"/>
        <w:autoSpaceDN w:val="0"/>
        <w:adjustRightInd w:val="0"/>
        <w:rPr>
          <w:rFonts w:ascii="Arial" w:hAnsi="Arial" w:cs="Arial"/>
          <w:sz w:val="20"/>
          <w:szCs w:val="20"/>
          <w:u w:val="single"/>
        </w:rPr>
      </w:pPr>
      <w:r w:rsidRPr="00637469">
        <w:rPr>
          <w:rFonts w:ascii="Arial" w:hAnsi="Arial" w:cs="Arial"/>
          <w:sz w:val="20"/>
          <w:szCs w:val="20"/>
        </w:rPr>
        <w:br/>
      </w:r>
      <w:r w:rsidR="00AF0DEE" w:rsidRPr="00637469">
        <w:rPr>
          <w:rFonts w:ascii="Arial" w:hAnsi="Arial" w:cs="Arial"/>
          <w:sz w:val="20"/>
          <w:szCs w:val="20"/>
          <w:u w:val="single"/>
        </w:rPr>
        <w:t>Pour tout type de bâtiment :</w:t>
      </w:r>
    </w:p>
    <w:p w:rsidR="00637469" w:rsidRDefault="00AF0DEE" w:rsidP="00DB614C">
      <w:pPr>
        <w:pStyle w:val="Paragraphedeliste"/>
        <w:numPr>
          <w:ilvl w:val="0"/>
          <w:numId w:val="13"/>
        </w:numPr>
        <w:autoSpaceDE w:val="0"/>
        <w:autoSpaceDN w:val="0"/>
        <w:adjustRightInd w:val="0"/>
        <w:rPr>
          <w:rFonts w:ascii="Arial" w:hAnsi="Arial" w:cs="Arial"/>
          <w:sz w:val="20"/>
          <w:szCs w:val="20"/>
        </w:rPr>
      </w:pPr>
      <w:r w:rsidRPr="00637469">
        <w:rPr>
          <w:rFonts w:ascii="Arial" w:hAnsi="Arial" w:cs="Arial"/>
          <w:sz w:val="20"/>
          <w:szCs w:val="20"/>
        </w:rPr>
        <w:t xml:space="preserve">Le nom du maître d'ouvrage et, le cas échéant, la société qu'il </w:t>
      </w:r>
      <w:r w:rsidR="00637469">
        <w:rPr>
          <w:rFonts w:ascii="Arial" w:hAnsi="Arial" w:cs="Arial"/>
          <w:sz w:val="20"/>
          <w:szCs w:val="20"/>
        </w:rPr>
        <w:t xml:space="preserve">représente </w:t>
      </w:r>
    </w:p>
    <w:p w:rsidR="00637469" w:rsidRDefault="00637469" w:rsidP="00DB614C">
      <w:pPr>
        <w:pStyle w:val="Paragraphedeliste"/>
        <w:numPr>
          <w:ilvl w:val="0"/>
          <w:numId w:val="13"/>
        </w:numPr>
        <w:autoSpaceDE w:val="0"/>
        <w:autoSpaceDN w:val="0"/>
        <w:adjustRightInd w:val="0"/>
        <w:rPr>
          <w:rFonts w:ascii="Arial" w:hAnsi="Arial" w:cs="Arial"/>
          <w:sz w:val="20"/>
          <w:szCs w:val="20"/>
        </w:rPr>
      </w:pPr>
      <w:r>
        <w:rPr>
          <w:rFonts w:ascii="Arial" w:hAnsi="Arial" w:cs="Arial"/>
          <w:sz w:val="20"/>
          <w:szCs w:val="20"/>
        </w:rPr>
        <w:t xml:space="preserve">L'adresse du maître d'ouvrage </w:t>
      </w:r>
    </w:p>
    <w:p w:rsidR="00637469" w:rsidRDefault="00AF0DEE" w:rsidP="00DB614C">
      <w:pPr>
        <w:pStyle w:val="Paragraphedeliste"/>
        <w:numPr>
          <w:ilvl w:val="0"/>
          <w:numId w:val="13"/>
        </w:numPr>
        <w:autoSpaceDE w:val="0"/>
        <w:autoSpaceDN w:val="0"/>
        <w:adjustRightInd w:val="0"/>
        <w:rPr>
          <w:rFonts w:ascii="Arial" w:hAnsi="Arial" w:cs="Arial"/>
          <w:sz w:val="20"/>
          <w:szCs w:val="20"/>
        </w:rPr>
      </w:pPr>
      <w:r w:rsidRPr="00637469">
        <w:rPr>
          <w:rFonts w:ascii="Arial" w:hAnsi="Arial" w:cs="Arial"/>
          <w:sz w:val="20"/>
          <w:szCs w:val="20"/>
        </w:rPr>
        <w:t xml:space="preserve">Le cas échéant, le nom </w:t>
      </w:r>
      <w:r w:rsidR="00637469">
        <w:rPr>
          <w:rFonts w:ascii="Arial" w:hAnsi="Arial" w:cs="Arial"/>
          <w:sz w:val="20"/>
          <w:szCs w:val="20"/>
        </w:rPr>
        <w:t xml:space="preserve">du projet de bâtiment concerné </w:t>
      </w:r>
    </w:p>
    <w:p w:rsidR="00637469" w:rsidRDefault="00AF0DEE" w:rsidP="00DB614C">
      <w:pPr>
        <w:pStyle w:val="Paragraphedeliste"/>
        <w:numPr>
          <w:ilvl w:val="0"/>
          <w:numId w:val="13"/>
        </w:numPr>
        <w:autoSpaceDE w:val="0"/>
        <w:autoSpaceDN w:val="0"/>
        <w:adjustRightInd w:val="0"/>
        <w:rPr>
          <w:rFonts w:ascii="Arial" w:hAnsi="Arial" w:cs="Arial"/>
          <w:sz w:val="20"/>
          <w:szCs w:val="20"/>
        </w:rPr>
      </w:pPr>
      <w:r w:rsidRPr="00637469">
        <w:rPr>
          <w:rFonts w:ascii="Arial" w:hAnsi="Arial" w:cs="Arial"/>
          <w:sz w:val="20"/>
          <w:szCs w:val="20"/>
        </w:rPr>
        <w:t xml:space="preserve">Le numéro de permis de construire et sa date de délivrance, la ou les références cadastrales et </w:t>
      </w:r>
      <w:r w:rsidR="00637469">
        <w:rPr>
          <w:rFonts w:ascii="Arial" w:hAnsi="Arial" w:cs="Arial"/>
          <w:sz w:val="20"/>
          <w:szCs w:val="20"/>
        </w:rPr>
        <w:t xml:space="preserve">l'adresse du bâtiment concerné </w:t>
      </w:r>
    </w:p>
    <w:p w:rsidR="00637469" w:rsidRDefault="00AF0DEE" w:rsidP="00DB614C">
      <w:pPr>
        <w:pStyle w:val="Paragraphedeliste"/>
        <w:numPr>
          <w:ilvl w:val="0"/>
          <w:numId w:val="13"/>
        </w:numPr>
        <w:autoSpaceDE w:val="0"/>
        <w:autoSpaceDN w:val="0"/>
        <w:adjustRightInd w:val="0"/>
        <w:rPr>
          <w:rFonts w:ascii="Arial" w:hAnsi="Arial" w:cs="Arial"/>
          <w:sz w:val="20"/>
          <w:szCs w:val="20"/>
        </w:rPr>
      </w:pPr>
      <w:r w:rsidRPr="00637469">
        <w:rPr>
          <w:rFonts w:ascii="Arial" w:hAnsi="Arial" w:cs="Arial"/>
          <w:sz w:val="20"/>
          <w:szCs w:val="20"/>
        </w:rPr>
        <w:t>Le nom, l'adresse et la qualité de la perso</w:t>
      </w:r>
      <w:r w:rsidR="00637469">
        <w:rPr>
          <w:rFonts w:ascii="Arial" w:hAnsi="Arial" w:cs="Arial"/>
          <w:sz w:val="20"/>
          <w:szCs w:val="20"/>
        </w:rPr>
        <w:t xml:space="preserve">nne ayant établi l'attestation </w:t>
      </w:r>
    </w:p>
    <w:p w:rsidR="00637469" w:rsidRDefault="00AF0DEE" w:rsidP="00DB614C">
      <w:pPr>
        <w:pStyle w:val="Paragraphedeliste"/>
        <w:numPr>
          <w:ilvl w:val="0"/>
          <w:numId w:val="13"/>
        </w:numPr>
        <w:autoSpaceDE w:val="0"/>
        <w:autoSpaceDN w:val="0"/>
        <w:adjustRightInd w:val="0"/>
        <w:rPr>
          <w:rFonts w:ascii="Arial" w:hAnsi="Arial" w:cs="Arial"/>
          <w:sz w:val="20"/>
          <w:szCs w:val="20"/>
        </w:rPr>
      </w:pPr>
      <w:r w:rsidRPr="00637469">
        <w:rPr>
          <w:rFonts w:ascii="Arial" w:hAnsi="Arial" w:cs="Arial"/>
          <w:sz w:val="20"/>
          <w:szCs w:val="20"/>
        </w:rPr>
        <w:t>La date de la visite sur site nécessaire à l'</w:t>
      </w:r>
      <w:r w:rsidR="00637469">
        <w:rPr>
          <w:rFonts w:ascii="Arial" w:hAnsi="Arial" w:cs="Arial"/>
          <w:sz w:val="20"/>
          <w:szCs w:val="20"/>
        </w:rPr>
        <w:t xml:space="preserve">établissement de l'attestation </w:t>
      </w:r>
    </w:p>
    <w:p w:rsidR="00637469" w:rsidRDefault="00AF0DEE" w:rsidP="00DB614C">
      <w:pPr>
        <w:pStyle w:val="Paragraphedeliste"/>
        <w:numPr>
          <w:ilvl w:val="0"/>
          <w:numId w:val="13"/>
        </w:numPr>
        <w:autoSpaceDE w:val="0"/>
        <w:autoSpaceDN w:val="0"/>
        <w:adjustRightInd w:val="0"/>
        <w:rPr>
          <w:rFonts w:ascii="Arial" w:hAnsi="Arial" w:cs="Arial"/>
          <w:sz w:val="20"/>
          <w:szCs w:val="20"/>
        </w:rPr>
      </w:pPr>
      <w:r w:rsidRPr="00637469">
        <w:rPr>
          <w:rFonts w:ascii="Arial" w:hAnsi="Arial" w:cs="Arial"/>
          <w:sz w:val="20"/>
          <w:szCs w:val="20"/>
        </w:rPr>
        <w:t xml:space="preserve">La valeur de la surface hors œuvre nette au sens de la réglementation thermique </w:t>
      </w:r>
      <w:r w:rsidRPr="00637469">
        <w:rPr>
          <w:rFonts w:ascii="Arial" w:hAnsi="Arial" w:cs="Arial"/>
          <w:b/>
          <w:sz w:val="20"/>
          <w:szCs w:val="20"/>
        </w:rPr>
        <w:t>SHONRT</w:t>
      </w:r>
      <w:r w:rsidR="00637469">
        <w:rPr>
          <w:rFonts w:ascii="Arial" w:hAnsi="Arial" w:cs="Arial"/>
          <w:sz w:val="20"/>
          <w:szCs w:val="20"/>
        </w:rPr>
        <w:t xml:space="preserve"> </w:t>
      </w:r>
    </w:p>
    <w:p w:rsidR="00637469" w:rsidRDefault="00AF0DEE" w:rsidP="00DB614C">
      <w:pPr>
        <w:pStyle w:val="Paragraphedeliste"/>
        <w:numPr>
          <w:ilvl w:val="0"/>
          <w:numId w:val="13"/>
        </w:numPr>
        <w:autoSpaceDE w:val="0"/>
        <w:autoSpaceDN w:val="0"/>
        <w:adjustRightInd w:val="0"/>
        <w:rPr>
          <w:rFonts w:ascii="Arial" w:hAnsi="Arial" w:cs="Arial"/>
          <w:sz w:val="20"/>
          <w:szCs w:val="20"/>
        </w:rPr>
      </w:pPr>
      <w:r w:rsidRPr="00637469">
        <w:rPr>
          <w:rFonts w:ascii="Arial" w:hAnsi="Arial" w:cs="Arial"/>
          <w:sz w:val="20"/>
          <w:szCs w:val="20"/>
        </w:rPr>
        <w:t xml:space="preserve">Les valeurs des coefficients </w:t>
      </w:r>
      <w:proofErr w:type="spellStart"/>
      <w:r w:rsidRPr="00231B24">
        <w:rPr>
          <w:rFonts w:ascii="Arial" w:hAnsi="Arial" w:cs="Arial"/>
          <w:b/>
          <w:sz w:val="20"/>
          <w:szCs w:val="20"/>
        </w:rPr>
        <w:t>Bbio</w:t>
      </w:r>
      <w:proofErr w:type="spellEnd"/>
      <w:r w:rsidRPr="00231B24">
        <w:rPr>
          <w:rFonts w:ascii="Arial" w:hAnsi="Arial" w:cs="Arial"/>
          <w:b/>
          <w:sz w:val="20"/>
          <w:szCs w:val="20"/>
        </w:rPr>
        <w:t xml:space="preserve"> et </w:t>
      </w:r>
      <w:proofErr w:type="spellStart"/>
      <w:r w:rsidRPr="00231B24">
        <w:rPr>
          <w:rFonts w:ascii="Arial" w:hAnsi="Arial" w:cs="Arial"/>
          <w:b/>
          <w:sz w:val="20"/>
          <w:szCs w:val="20"/>
        </w:rPr>
        <w:t>Bbiomax</w:t>
      </w:r>
      <w:proofErr w:type="spellEnd"/>
      <w:r w:rsidRPr="00637469">
        <w:rPr>
          <w:rFonts w:ascii="Arial" w:hAnsi="Arial" w:cs="Arial"/>
          <w:sz w:val="20"/>
          <w:szCs w:val="20"/>
        </w:rPr>
        <w:t xml:space="preserve"> du bâtiment et le statut du projet vis-à-vis de l'exigence définie au I (2°) de l'article 7 de l'arrêté du 26 octobre 2010 susvisé, vérifiés à l'aide du récapitulatif</w:t>
      </w:r>
      <w:r w:rsidR="00637469">
        <w:rPr>
          <w:rFonts w:ascii="Arial" w:hAnsi="Arial" w:cs="Arial"/>
          <w:sz w:val="20"/>
          <w:szCs w:val="20"/>
        </w:rPr>
        <w:t xml:space="preserve"> standardisé d'étude thermique </w:t>
      </w:r>
    </w:p>
    <w:p w:rsidR="00637469" w:rsidRDefault="00AF0DEE" w:rsidP="00DB614C">
      <w:pPr>
        <w:pStyle w:val="Paragraphedeliste"/>
        <w:numPr>
          <w:ilvl w:val="0"/>
          <w:numId w:val="13"/>
        </w:numPr>
        <w:autoSpaceDE w:val="0"/>
        <w:autoSpaceDN w:val="0"/>
        <w:adjustRightInd w:val="0"/>
        <w:rPr>
          <w:rFonts w:ascii="Arial" w:hAnsi="Arial" w:cs="Arial"/>
          <w:sz w:val="20"/>
          <w:szCs w:val="20"/>
        </w:rPr>
      </w:pPr>
      <w:r w:rsidRPr="00637469">
        <w:rPr>
          <w:rFonts w:ascii="Arial" w:hAnsi="Arial" w:cs="Arial"/>
          <w:sz w:val="20"/>
          <w:szCs w:val="20"/>
        </w:rPr>
        <w:t xml:space="preserve">Les valeurs des coefficients </w:t>
      </w:r>
      <w:r w:rsidRPr="00231B24">
        <w:rPr>
          <w:rFonts w:ascii="Arial" w:hAnsi="Arial" w:cs="Arial"/>
          <w:b/>
          <w:sz w:val="20"/>
          <w:szCs w:val="20"/>
        </w:rPr>
        <w:t xml:space="preserve">Cep et </w:t>
      </w:r>
      <w:proofErr w:type="spellStart"/>
      <w:r w:rsidRPr="00231B24">
        <w:rPr>
          <w:rFonts w:ascii="Arial" w:hAnsi="Arial" w:cs="Arial"/>
          <w:b/>
          <w:sz w:val="20"/>
          <w:szCs w:val="20"/>
        </w:rPr>
        <w:t>Cepmax</w:t>
      </w:r>
      <w:proofErr w:type="spellEnd"/>
      <w:r w:rsidRPr="00637469">
        <w:rPr>
          <w:rFonts w:ascii="Arial" w:hAnsi="Arial" w:cs="Arial"/>
          <w:sz w:val="20"/>
          <w:szCs w:val="20"/>
        </w:rPr>
        <w:t xml:space="preserve"> du bâtiment et le statut du projet vis-à-vis de l'exigence définie au I (1°) de l'article 7 de l'arrêté du 26 octobre 2010 susvisé, vérifiés à l'aide du récapitulatif</w:t>
      </w:r>
      <w:r w:rsidR="00231B24">
        <w:rPr>
          <w:rFonts w:ascii="Arial" w:hAnsi="Arial" w:cs="Arial"/>
          <w:sz w:val="20"/>
          <w:szCs w:val="20"/>
        </w:rPr>
        <w:t xml:space="preserve"> standardisé d'étude thermique.</w:t>
      </w:r>
      <w:r w:rsidRPr="00637469">
        <w:rPr>
          <w:rFonts w:ascii="Arial" w:hAnsi="Arial" w:cs="Arial"/>
          <w:sz w:val="20"/>
          <w:szCs w:val="20"/>
        </w:rPr>
        <w:t xml:space="preserve"> </w:t>
      </w:r>
    </w:p>
    <w:p w:rsidR="00637469" w:rsidRDefault="00AF0DEE" w:rsidP="00DB614C">
      <w:pPr>
        <w:pStyle w:val="Paragraphedeliste"/>
        <w:numPr>
          <w:ilvl w:val="0"/>
          <w:numId w:val="13"/>
        </w:numPr>
        <w:autoSpaceDE w:val="0"/>
        <w:autoSpaceDN w:val="0"/>
        <w:adjustRightInd w:val="0"/>
        <w:rPr>
          <w:rFonts w:ascii="Arial" w:hAnsi="Arial" w:cs="Arial"/>
          <w:sz w:val="20"/>
          <w:szCs w:val="20"/>
        </w:rPr>
      </w:pPr>
      <w:r w:rsidRPr="00637469">
        <w:rPr>
          <w:rFonts w:ascii="Arial" w:hAnsi="Arial" w:cs="Arial"/>
          <w:sz w:val="20"/>
          <w:szCs w:val="20"/>
        </w:rPr>
        <w:t>Le statut du projet vis-à-vis de l'exigence sur le confort d'été définie au I (3°) de l'article 7 de l'arrêté du 26 octobre 2010 susvisé, vérifié à l'aide du récapitulatif standa</w:t>
      </w:r>
      <w:r w:rsidR="00637469">
        <w:rPr>
          <w:rFonts w:ascii="Arial" w:hAnsi="Arial" w:cs="Arial"/>
          <w:sz w:val="20"/>
          <w:szCs w:val="20"/>
        </w:rPr>
        <w:t xml:space="preserve">rdisé d'étude thermique </w:t>
      </w:r>
    </w:p>
    <w:p w:rsidR="00637469" w:rsidRPr="00231B24" w:rsidRDefault="00AF0DEE" w:rsidP="00DB614C">
      <w:pPr>
        <w:pStyle w:val="Paragraphedeliste"/>
        <w:numPr>
          <w:ilvl w:val="0"/>
          <w:numId w:val="13"/>
        </w:numPr>
        <w:autoSpaceDE w:val="0"/>
        <w:autoSpaceDN w:val="0"/>
        <w:adjustRightInd w:val="0"/>
        <w:rPr>
          <w:rFonts w:ascii="Arial" w:hAnsi="Arial" w:cs="Arial"/>
          <w:i/>
          <w:sz w:val="20"/>
          <w:szCs w:val="20"/>
        </w:rPr>
      </w:pPr>
      <w:r w:rsidRPr="00637469">
        <w:rPr>
          <w:rFonts w:ascii="Arial" w:hAnsi="Arial" w:cs="Arial"/>
          <w:sz w:val="20"/>
          <w:szCs w:val="20"/>
        </w:rPr>
        <w:t xml:space="preserve">Le </w:t>
      </w:r>
      <w:r w:rsidRPr="00231B24">
        <w:rPr>
          <w:rFonts w:ascii="Arial" w:hAnsi="Arial" w:cs="Arial"/>
          <w:b/>
          <w:sz w:val="20"/>
          <w:szCs w:val="20"/>
        </w:rPr>
        <w:t xml:space="preserve">nombre de générateurs de chaleur ou de froid utilisés pour le chauffage, la production d'eau chaude sanitaire et/ou le refroidissement des locaux, et le type de chaque générateur, ainsi que la cohérence entre le récapitulatif standardisé d'étude thermique </w:t>
      </w:r>
      <w:r w:rsidR="00637469" w:rsidRPr="00231B24">
        <w:rPr>
          <w:rFonts w:ascii="Arial" w:hAnsi="Arial" w:cs="Arial"/>
          <w:b/>
          <w:sz w:val="20"/>
          <w:szCs w:val="20"/>
        </w:rPr>
        <w:t>et le contrôle visuel sur site.</w:t>
      </w:r>
      <w:r w:rsidR="00637469">
        <w:rPr>
          <w:rFonts w:ascii="Arial" w:hAnsi="Arial" w:cs="Arial"/>
          <w:sz w:val="20"/>
          <w:szCs w:val="20"/>
        </w:rPr>
        <w:t xml:space="preserve"> </w:t>
      </w:r>
      <w:r w:rsidRPr="00231B24">
        <w:rPr>
          <w:rFonts w:ascii="Arial" w:hAnsi="Arial" w:cs="Arial"/>
          <w:i/>
          <w:sz w:val="20"/>
          <w:szCs w:val="20"/>
        </w:rPr>
        <w:t xml:space="preserve">Dans le cas de solutions collectives de </w:t>
      </w:r>
      <w:r w:rsidRPr="00231B24">
        <w:rPr>
          <w:rFonts w:ascii="Arial" w:hAnsi="Arial" w:cs="Arial"/>
          <w:i/>
          <w:sz w:val="20"/>
          <w:szCs w:val="20"/>
        </w:rPr>
        <w:lastRenderedPageBreak/>
        <w:t>production de chaleur ou de froid, si le bâtiment est équipé de plus de cinq générateurs, cette vérification s'effectue, pour le chauffage, la production d'eau chaude sanitaire et le refroidissement, sur les cinq générateurs principaux issus du récapitulatif</w:t>
      </w:r>
      <w:r w:rsidR="00231B24">
        <w:rPr>
          <w:rFonts w:ascii="Arial" w:hAnsi="Arial" w:cs="Arial"/>
          <w:i/>
          <w:sz w:val="20"/>
          <w:szCs w:val="20"/>
        </w:rPr>
        <w:t xml:space="preserve"> standardisé d'étude thermique.</w:t>
      </w:r>
      <w:r w:rsidRPr="00231B24">
        <w:rPr>
          <w:rFonts w:ascii="Arial" w:hAnsi="Arial" w:cs="Arial"/>
          <w:i/>
          <w:sz w:val="20"/>
          <w:szCs w:val="20"/>
        </w:rPr>
        <w:br/>
        <w:t>Dans le cas de solutions individuelles de production de chaleur ou de froid dans un bâtiment collectif, cette vérification s'effectue, pour le chauffage, la production d'eau chaude sanitaire et le refroidissement, sur cinq générateurs choisis par la personne c</w:t>
      </w:r>
      <w:r w:rsidR="00231B24">
        <w:rPr>
          <w:rFonts w:ascii="Arial" w:hAnsi="Arial" w:cs="Arial"/>
          <w:i/>
          <w:sz w:val="20"/>
          <w:szCs w:val="20"/>
        </w:rPr>
        <w:t>hargée d'établir l'attestation.</w:t>
      </w:r>
    </w:p>
    <w:p w:rsidR="00637469" w:rsidRDefault="00AF0DEE" w:rsidP="00DB614C">
      <w:pPr>
        <w:pStyle w:val="Paragraphedeliste"/>
        <w:numPr>
          <w:ilvl w:val="0"/>
          <w:numId w:val="13"/>
        </w:numPr>
        <w:autoSpaceDE w:val="0"/>
        <w:autoSpaceDN w:val="0"/>
        <w:adjustRightInd w:val="0"/>
        <w:rPr>
          <w:rFonts w:ascii="Arial" w:hAnsi="Arial" w:cs="Arial"/>
          <w:sz w:val="20"/>
          <w:szCs w:val="20"/>
        </w:rPr>
      </w:pPr>
      <w:r w:rsidRPr="00637469">
        <w:rPr>
          <w:rFonts w:ascii="Arial" w:hAnsi="Arial" w:cs="Arial"/>
          <w:sz w:val="20"/>
          <w:szCs w:val="20"/>
        </w:rPr>
        <w:t xml:space="preserve">Le type de </w:t>
      </w:r>
      <w:r w:rsidRPr="00231B24">
        <w:rPr>
          <w:rFonts w:ascii="Arial" w:hAnsi="Arial" w:cs="Arial"/>
          <w:b/>
          <w:sz w:val="20"/>
          <w:szCs w:val="20"/>
        </w:rPr>
        <w:t>système de ventilation installé</w:t>
      </w:r>
      <w:r w:rsidRPr="00637469">
        <w:rPr>
          <w:rFonts w:ascii="Arial" w:hAnsi="Arial" w:cs="Arial"/>
          <w:sz w:val="20"/>
          <w:szCs w:val="20"/>
        </w:rPr>
        <w:t xml:space="preserve"> ainsi que la cohérence entre le récapitulatif standardisé d'étude thermique </w:t>
      </w:r>
      <w:r w:rsidR="00637469">
        <w:rPr>
          <w:rFonts w:ascii="Arial" w:hAnsi="Arial" w:cs="Arial"/>
          <w:sz w:val="20"/>
          <w:szCs w:val="20"/>
        </w:rPr>
        <w:t xml:space="preserve">et le contrôle visuel sur site </w:t>
      </w:r>
    </w:p>
    <w:p w:rsidR="00637469" w:rsidRDefault="00AF0DEE" w:rsidP="00DB614C">
      <w:pPr>
        <w:pStyle w:val="Paragraphedeliste"/>
        <w:numPr>
          <w:ilvl w:val="0"/>
          <w:numId w:val="13"/>
        </w:numPr>
        <w:autoSpaceDE w:val="0"/>
        <w:autoSpaceDN w:val="0"/>
        <w:adjustRightInd w:val="0"/>
        <w:rPr>
          <w:rFonts w:ascii="Arial" w:hAnsi="Arial" w:cs="Arial"/>
          <w:sz w:val="20"/>
          <w:szCs w:val="20"/>
        </w:rPr>
      </w:pPr>
      <w:r w:rsidRPr="00637469">
        <w:rPr>
          <w:rFonts w:ascii="Arial" w:hAnsi="Arial" w:cs="Arial"/>
          <w:sz w:val="20"/>
          <w:szCs w:val="20"/>
        </w:rPr>
        <w:t xml:space="preserve">Le </w:t>
      </w:r>
      <w:r w:rsidRPr="00231B24">
        <w:rPr>
          <w:rFonts w:ascii="Arial" w:hAnsi="Arial" w:cs="Arial"/>
          <w:b/>
          <w:sz w:val="20"/>
          <w:szCs w:val="20"/>
        </w:rPr>
        <w:t>nombre de types d'isolants des parois extérieures opaques</w:t>
      </w:r>
      <w:r w:rsidRPr="00637469">
        <w:rPr>
          <w:rFonts w:ascii="Arial" w:hAnsi="Arial" w:cs="Arial"/>
          <w:sz w:val="20"/>
          <w:szCs w:val="20"/>
        </w:rPr>
        <w:t xml:space="preserve"> du bâtiment et, pour chaque type d'isolant, la résistance thermique et la surface installée, ainsi que la cohérence entre le récapitulatif standardisé d'étude thermique et le document relatif aux isolants mentionné à l'article 6 du présent arrêté ; la surface posée doit être supérieure à 80 % de la surface </w:t>
      </w:r>
      <w:r w:rsidR="00637469">
        <w:rPr>
          <w:rFonts w:ascii="Arial" w:hAnsi="Arial" w:cs="Arial"/>
          <w:sz w:val="20"/>
          <w:szCs w:val="20"/>
        </w:rPr>
        <w:t xml:space="preserve">prise en compte dans le calcul </w:t>
      </w:r>
    </w:p>
    <w:p w:rsidR="00637469" w:rsidRDefault="00AF0DEE" w:rsidP="00DB614C">
      <w:pPr>
        <w:pStyle w:val="Paragraphedeliste"/>
        <w:numPr>
          <w:ilvl w:val="0"/>
          <w:numId w:val="13"/>
        </w:numPr>
        <w:autoSpaceDE w:val="0"/>
        <w:autoSpaceDN w:val="0"/>
        <w:adjustRightInd w:val="0"/>
        <w:rPr>
          <w:rFonts w:ascii="Arial" w:hAnsi="Arial" w:cs="Arial"/>
          <w:sz w:val="20"/>
          <w:szCs w:val="20"/>
        </w:rPr>
      </w:pPr>
      <w:r w:rsidRPr="00637469">
        <w:rPr>
          <w:rFonts w:ascii="Arial" w:hAnsi="Arial" w:cs="Arial"/>
          <w:sz w:val="20"/>
          <w:szCs w:val="20"/>
        </w:rPr>
        <w:t xml:space="preserve">La </w:t>
      </w:r>
      <w:r w:rsidRPr="00231B24">
        <w:rPr>
          <w:rFonts w:ascii="Arial" w:hAnsi="Arial" w:cs="Arial"/>
          <w:b/>
          <w:sz w:val="20"/>
          <w:szCs w:val="20"/>
        </w:rPr>
        <w:t>présence de protections solaires</w:t>
      </w:r>
      <w:r w:rsidRPr="00637469">
        <w:rPr>
          <w:rFonts w:ascii="Arial" w:hAnsi="Arial" w:cs="Arial"/>
          <w:sz w:val="20"/>
          <w:szCs w:val="20"/>
        </w:rPr>
        <w:t xml:space="preserve"> et la cohérence entre le récapitulatif standardisé d'étude thermique </w:t>
      </w:r>
      <w:r w:rsidR="00637469">
        <w:rPr>
          <w:rFonts w:ascii="Arial" w:hAnsi="Arial" w:cs="Arial"/>
          <w:sz w:val="20"/>
          <w:szCs w:val="20"/>
        </w:rPr>
        <w:t xml:space="preserve">et le contrôle visuel sur site </w:t>
      </w:r>
    </w:p>
    <w:p w:rsidR="00637469" w:rsidRDefault="00AF0DEE" w:rsidP="00DB614C">
      <w:pPr>
        <w:pStyle w:val="Paragraphedeliste"/>
        <w:numPr>
          <w:ilvl w:val="0"/>
          <w:numId w:val="13"/>
        </w:numPr>
        <w:autoSpaceDE w:val="0"/>
        <w:autoSpaceDN w:val="0"/>
        <w:adjustRightInd w:val="0"/>
        <w:rPr>
          <w:rFonts w:ascii="Arial" w:hAnsi="Arial" w:cs="Arial"/>
          <w:sz w:val="20"/>
          <w:szCs w:val="20"/>
        </w:rPr>
      </w:pPr>
      <w:r w:rsidRPr="00637469">
        <w:rPr>
          <w:rFonts w:ascii="Arial" w:hAnsi="Arial" w:cs="Arial"/>
          <w:sz w:val="20"/>
          <w:szCs w:val="20"/>
        </w:rPr>
        <w:t>La prise en compte de la réglementation thermique ou des irrégularités vis-à-vis de la prise en compte de la réglementation thermique.</w:t>
      </w:r>
    </w:p>
    <w:p w:rsidR="00637469" w:rsidRDefault="00637469" w:rsidP="00637469">
      <w:pPr>
        <w:autoSpaceDE w:val="0"/>
        <w:autoSpaceDN w:val="0"/>
        <w:adjustRightInd w:val="0"/>
        <w:ind w:left="360"/>
        <w:rPr>
          <w:rFonts w:ascii="Arial" w:hAnsi="Arial" w:cs="Arial"/>
          <w:sz w:val="20"/>
          <w:szCs w:val="20"/>
        </w:rPr>
      </w:pPr>
    </w:p>
    <w:p w:rsidR="00637469" w:rsidRPr="00637469" w:rsidRDefault="00AF0DEE" w:rsidP="00637469">
      <w:pPr>
        <w:autoSpaceDE w:val="0"/>
        <w:autoSpaceDN w:val="0"/>
        <w:adjustRightInd w:val="0"/>
        <w:rPr>
          <w:rFonts w:ascii="Arial" w:hAnsi="Arial" w:cs="Arial"/>
          <w:sz w:val="20"/>
          <w:szCs w:val="20"/>
          <w:u w:val="single"/>
        </w:rPr>
      </w:pPr>
      <w:r w:rsidRPr="00637469">
        <w:rPr>
          <w:rFonts w:ascii="Arial" w:hAnsi="Arial" w:cs="Arial"/>
          <w:sz w:val="20"/>
          <w:szCs w:val="20"/>
          <w:u w:val="single"/>
        </w:rPr>
        <w:t>Pour les maisons individuelles ou accolées et les bâtiments collectifs d'habitation :</w:t>
      </w:r>
    </w:p>
    <w:p w:rsidR="00637469" w:rsidRDefault="00637469" w:rsidP="00DB614C">
      <w:pPr>
        <w:pStyle w:val="Paragraphedeliste"/>
        <w:numPr>
          <w:ilvl w:val="0"/>
          <w:numId w:val="14"/>
        </w:numPr>
        <w:autoSpaceDE w:val="0"/>
        <w:autoSpaceDN w:val="0"/>
        <w:adjustRightInd w:val="0"/>
        <w:rPr>
          <w:rFonts w:ascii="Arial" w:hAnsi="Arial" w:cs="Arial"/>
          <w:sz w:val="20"/>
          <w:szCs w:val="20"/>
        </w:rPr>
      </w:pPr>
      <w:r>
        <w:rPr>
          <w:rFonts w:ascii="Arial" w:hAnsi="Arial" w:cs="Arial"/>
          <w:sz w:val="20"/>
          <w:szCs w:val="20"/>
        </w:rPr>
        <w:t xml:space="preserve">La surface habitable </w:t>
      </w:r>
    </w:p>
    <w:p w:rsidR="00637469" w:rsidRDefault="00AF0DEE" w:rsidP="00DB614C">
      <w:pPr>
        <w:pStyle w:val="Paragraphedeliste"/>
        <w:numPr>
          <w:ilvl w:val="0"/>
          <w:numId w:val="14"/>
        </w:numPr>
        <w:autoSpaceDE w:val="0"/>
        <w:autoSpaceDN w:val="0"/>
        <w:adjustRightInd w:val="0"/>
        <w:rPr>
          <w:rFonts w:ascii="Arial" w:hAnsi="Arial" w:cs="Arial"/>
          <w:sz w:val="20"/>
          <w:szCs w:val="20"/>
        </w:rPr>
      </w:pPr>
      <w:r w:rsidRPr="00637469">
        <w:rPr>
          <w:rFonts w:ascii="Arial" w:hAnsi="Arial" w:cs="Arial"/>
          <w:sz w:val="20"/>
          <w:szCs w:val="20"/>
        </w:rPr>
        <w:t>Le statut du projet vis-à-vis de l'exigence sur la perméabilité à l'air du bâtiment définie à l'article 17 de l'arrêté du 26 octobre 2010 susvisé, dont la cohérence a été vérifiée entre le récapitulatif standardisé d'étude thermique et le document relatif à la perméabilité à l'air des bâtiments mentionné à l'article 6 du présent arrêté.</w:t>
      </w:r>
    </w:p>
    <w:p w:rsidR="00637469" w:rsidRDefault="00637469" w:rsidP="00637469">
      <w:pPr>
        <w:autoSpaceDE w:val="0"/>
        <w:autoSpaceDN w:val="0"/>
        <w:adjustRightInd w:val="0"/>
        <w:ind w:left="360"/>
        <w:rPr>
          <w:rFonts w:ascii="Arial" w:hAnsi="Arial" w:cs="Arial"/>
          <w:sz w:val="20"/>
          <w:szCs w:val="20"/>
        </w:rPr>
      </w:pPr>
    </w:p>
    <w:p w:rsidR="00637469" w:rsidRDefault="00AF0DEE" w:rsidP="00637469">
      <w:pPr>
        <w:autoSpaceDE w:val="0"/>
        <w:autoSpaceDN w:val="0"/>
        <w:adjustRightInd w:val="0"/>
        <w:rPr>
          <w:rFonts w:ascii="Arial" w:hAnsi="Arial" w:cs="Arial"/>
          <w:sz w:val="20"/>
          <w:szCs w:val="20"/>
        </w:rPr>
      </w:pPr>
      <w:r w:rsidRPr="00637469">
        <w:rPr>
          <w:rFonts w:ascii="Arial" w:hAnsi="Arial" w:cs="Arial"/>
          <w:sz w:val="20"/>
          <w:szCs w:val="20"/>
          <w:u w:val="single"/>
        </w:rPr>
        <w:t>Pour les maisons individuelles ou accolées</w:t>
      </w:r>
      <w:r w:rsidRPr="00637469">
        <w:rPr>
          <w:rFonts w:ascii="Arial" w:hAnsi="Arial" w:cs="Arial"/>
          <w:sz w:val="20"/>
          <w:szCs w:val="20"/>
        </w:rPr>
        <w:t xml:space="preserve">, la </w:t>
      </w:r>
      <w:r w:rsidRPr="00231B24">
        <w:rPr>
          <w:rFonts w:ascii="Arial" w:hAnsi="Arial" w:cs="Arial"/>
          <w:b/>
          <w:sz w:val="20"/>
          <w:szCs w:val="20"/>
        </w:rPr>
        <w:t>solution retenue comme recours à une source d'énergie renouvelable ou solution alternative</w:t>
      </w:r>
      <w:r w:rsidRPr="00637469">
        <w:rPr>
          <w:rFonts w:ascii="Arial" w:hAnsi="Arial" w:cs="Arial"/>
          <w:sz w:val="20"/>
          <w:szCs w:val="20"/>
        </w:rPr>
        <w:t>, en application de l'article 16 de l'arrêté du 26 octobre 2010 susvisé, ainsi que la cohérence entre le récapitulatif standardisé d'étude thermique et le contrôle visuel sur site concernant le type de solution retenue.</w:t>
      </w:r>
    </w:p>
    <w:p w:rsidR="00637469" w:rsidRDefault="00637469" w:rsidP="00637469">
      <w:pPr>
        <w:autoSpaceDE w:val="0"/>
        <w:autoSpaceDN w:val="0"/>
        <w:adjustRightInd w:val="0"/>
        <w:rPr>
          <w:rFonts w:ascii="Arial" w:hAnsi="Arial" w:cs="Arial"/>
          <w:sz w:val="20"/>
          <w:szCs w:val="20"/>
        </w:rPr>
      </w:pPr>
    </w:p>
    <w:p w:rsidR="00AF0DEE" w:rsidRPr="00637469" w:rsidRDefault="00AF0DEE" w:rsidP="00637469">
      <w:pPr>
        <w:autoSpaceDE w:val="0"/>
        <w:autoSpaceDN w:val="0"/>
        <w:adjustRightInd w:val="0"/>
        <w:rPr>
          <w:rFonts w:ascii="Arial" w:hAnsi="Arial" w:cs="Arial"/>
          <w:sz w:val="20"/>
          <w:szCs w:val="20"/>
        </w:rPr>
      </w:pPr>
      <w:r w:rsidRPr="00637469">
        <w:rPr>
          <w:rFonts w:ascii="Arial" w:hAnsi="Arial" w:cs="Arial"/>
          <w:sz w:val="20"/>
          <w:szCs w:val="20"/>
          <w:u w:val="single"/>
        </w:rPr>
        <w:t>Pour les bâtiments autres que maison individuelle ou accolée</w:t>
      </w:r>
      <w:r w:rsidRPr="00637469">
        <w:rPr>
          <w:rFonts w:ascii="Arial" w:hAnsi="Arial" w:cs="Arial"/>
          <w:sz w:val="20"/>
          <w:szCs w:val="20"/>
        </w:rPr>
        <w:t xml:space="preserve">, </w:t>
      </w:r>
      <w:r w:rsidRPr="00231B24">
        <w:rPr>
          <w:rFonts w:ascii="Arial" w:hAnsi="Arial" w:cs="Arial"/>
          <w:b/>
          <w:sz w:val="20"/>
          <w:szCs w:val="20"/>
        </w:rPr>
        <w:t>les solutions retenues comme recours à une source d'énergie renouvelable</w:t>
      </w:r>
      <w:r w:rsidRPr="00637469">
        <w:rPr>
          <w:rFonts w:ascii="Arial" w:hAnsi="Arial" w:cs="Arial"/>
          <w:sz w:val="20"/>
          <w:szCs w:val="20"/>
        </w:rPr>
        <w:t>, ainsi que la cohérence entre le récapitulatif standardisé d'étude thermique et le contrôle visuel sur site concernant le type de solution retenue.</w:t>
      </w:r>
    </w:p>
    <w:p w:rsidR="00FE0188" w:rsidRPr="00AF0DEE" w:rsidRDefault="00FE0188" w:rsidP="002A77CA">
      <w:pPr>
        <w:jc w:val="both"/>
        <w:rPr>
          <w:rFonts w:ascii="Arial" w:hAnsi="Arial" w:cs="Arial"/>
          <w:b/>
          <w:sz w:val="20"/>
          <w:szCs w:val="20"/>
          <w:u w:val="single"/>
        </w:rPr>
      </w:pPr>
    </w:p>
    <w:p w:rsidR="00085942" w:rsidRDefault="00085942" w:rsidP="002A77CA">
      <w:pPr>
        <w:jc w:val="both"/>
        <w:rPr>
          <w:rFonts w:ascii="Arial" w:hAnsi="Arial" w:cs="Arial"/>
          <w:b/>
          <w:u w:val="single"/>
        </w:rPr>
      </w:pPr>
    </w:p>
    <w:p w:rsidR="008A0A56" w:rsidRDefault="008A0A56" w:rsidP="002A77CA">
      <w:pPr>
        <w:jc w:val="both"/>
        <w:rPr>
          <w:rFonts w:ascii="Arial" w:hAnsi="Arial" w:cs="Arial"/>
          <w:b/>
          <w:u w:val="single"/>
        </w:rPr>
      </w:pPr>
    </w:p>
    <w:p w:rsidR="00722607" w:rsidRPr="00496EEC" w:rsidRDefault="00722607" w:rsidP="002864C0">
      <w:pPr>
        <w:pStyle w:val="Titre2"/>
        <w:numPr>
          <w:ilvl w:val="1"/>
          <w:numId w:val="3"/>
        </w:numPr>
        <w:pBdr>
          <w:bottom w:val="single" w:sz="4" w:space="1" w:color="auto"/>
        </w:pBdr>
        <w:jc w:val="both"/>
        <w:rPr>
          <w:bCs w:val="0"/>
          <w:iCs w:val="0"/>
          <w:caps/>
          <w:sz w:val="20"/>
          <w:szCs w:val="20"/>
        </w:rPr>
      </w:pPr>
      <w:bookmarkStart w:id="28" w:name="_Toc373835995"/>
      <w:r>
        <w:rPr>
          <w:bCs w:val="0"/>
          <w:iCs w:val="0"/>
          <w:caps/>
          <w:sz w:val="20"/>
          <w:szCs w:val="20"/>
        </w:rPr>
        <w:t>exigences de performances globales</w:t>
      </w:r>
      <w:bookmarkEnd w:id="28"/>
    </w:p>
    <w:p w:rsidR="00CC258F" w:rsidRDefault="00CC258F" w:rsidP="008F2259">
      <w:pPr>
        <w:autoSpaceDE w:val="0"/>
        <w:autoSpaceDN w:val="0"/>
        <w:adjustRightInd w:val="0"/>
        <w:rPr>
          <w:rFonts w:ascii="Arial" w:hAnsi="Arial" w:cs="Arial"/>
          <w:sz w:val="20"/>
          <w:szCs w:val="20"/>
        </w:rPr>
      </w:pPr>
    </w:p>
    <w:p w:rsidR="00DE4D6B" w:rsidRDefault="0087541E" w:rsidP="00DE4D6B">
      <w:pPr>
        <w:autoSpaceDE w:val="0"/>
        <w:autoSpaceDN w:val="0"/>
        <w:adjustRightInd w:val="0"/>
        <w:rPr>
          <w:rFonts w:ascii="Arial" w:hAnsi="Arial" w:cs="Arial"/>
          <w:sz w:val="20"/>
          <w:szCs w:val="20"/>
        </w:rPr>
      </w:pPr>
      <w:r w:rsidRPr="003F3F9D">
        <w:rPr>
          <w:rFonts w:ascii="Arial" w:hAnsi="Arial" w:cs="Arial"/>
          <w:sz w:val="20"/>
          <w:szCs w:val="20"/>
        </w:rPr>
        <w:t xml:space="preserve">La réglementation thermique 2012 est avant tout une réglementation d'objectifs et comporte </w:t>
      </w:r>
      <w:r w:rsidR="00DE4D6B">
        <w:rPr>
          <w:rFonts w:ascii="Arial" w:hAnsi="Arial" w:cs="Arial"/>
          <w:sz w:val="20"/>
          <w:szCs w:val="20"/>
        </w:rPr>
        <w:t xml:space="preserve">trois </w:t>
      </w:r>
      <w:r w:rsidRPr="003F3F9D">
        <w:rPr>
          <w:rFonts w:ascii="Arial" w:hAnsi="Arial" w:cs="Arial"/>
          <w:sz w:val="20"/>
          <w:szCs w:val="20"/>
        </w:rPr>
        <w:t>exigences de résultats : besoin bioclimatique, consommation d'énergie primaire, confort en été.</w:t>
      </w:r>
    </w:p>
    <w:p w:rsidR="00DE4D6B" w:rsidRDefault="00DE4D6B" w:rsidP="00DE4D6B">
      <w:pPr>
        <w:autoSpaceDE w:val="0"/>
        <w:autoSpaceDN w:val="0"/>
        <w:adjustRightInd w:val="0"/>
        <w:rPr>
          <w:rFonts w:ascii="Arial" w:hAnsi="Arial" w:cs="Arial"/>
          <w:sz w:val="20"/>
          <w:szCs w:val="20"/>
        </w:rPr>
      </w:pPr>
    </w:p>
    <w:p w:rsidR="0087541E" w:rsidRPr="00DE4D6B" w:rsidRDefault="0087541E" w:rsidP="00DE4D6B">
      <w:pPr>
        <w:numPr>
          <w:ilvl w:val="0"/>
          <w:numId w:val="1"/>
        </w:numPr>
        <w:shd w:val="clear" w:color="auto" w:fill="E6E6E6"/>
        <w:jc w:val="both"/>
        <w:rPr>
          <w:rFonts w:ascii="Arial" w:hAnsi="Arial" w:cs="Arial"/>
          <w:sz w:val="20"/>
          <w:szCs w:val="20"/>
        </w:rPr>
      </w:pPr>
      <w:r w:rsidRPr="00DE4D6B">
        <w:rPr>
          <w:rFonts w:ascii="Arial" w:hAnsi="Arial" w:cs="Arial"/>
          <w:bCs/>
          <w:kern w:val="36"/>
          <w:sz w:val="20"/>
          <w:szCs w:val="20"/>
        </w:rPr>
        <w:t xml:space="preserve">L'efficacité énergétique </w:t>
      </w:r>
      <w:r w:rsidR="005D5CD8">
        <w:rPr>
          <w:rFonts w:ascii="Arial" w:hAnsi="Arial" w:cs="Arial"/>
          <w:bCs/>
          <w:kern w:val="36"/>
          <w:sz w:val="20"/>
          <w:szCs w:val="20"/>
        </w:rPr>
        <w:t>de l’enveloppe</w:t>
      </w:r>
      <w:r w:rsidR="00DE4D6B" w:rsidRPr="00DE4D6B">
        <w:rPr>
          <w:rFonts w:ascii="Arial" w:hAnsi="Arial" w:cs="Arial"/>
          <w:bCs/>
          <w:kern w:val="36"/>
          <w:sz w:val="20"/>
          <w:szCs w:val="20"/>
        </w:rPr>
        <w:t> :</w:t>
      </w:r>
    </w:p>
    <w:p w:rsidR="00DE4D6B" w:rsidRDefault="00DE4D6B" w:rsidP="008F2259">
      <w:pPr>
        <w:autoSpaceDE w:val="0"/>
        <w:autoSpaceDN w:val="0"/>
        <w:adjustRightInd w:val="0"/>
        <w:rPr>
          <w:rFonts w:ascii="Arial" w:hAnsi="Arial" w:cs="Arial"/>
          <w:sz w:val="20"/>
          <w:szCs w:val="20"/>
        </w:rPr>
      </w:pPr>
    </w:p>
    <w:p w:rsidR="00EC5DB2" w:rsidRDefault="0087541E" w:rsidP="008F2259">
      <w:pPr>
        <w:autoSpaceDE w:val="0"/>
        <w:autoSpaceDN w:val="0"/>
        <w:adjustRightInd w:val="0"/>
        <w:rPr>
          <w:rFonts w:ascii="Arial" w:hAnsi="Arial" w:cs="Arial"/>
          <w:sz w:val="20"/>
          <w:szCs w:val="20"/>
        </w:rPr>
      </w:pPr>
      <w:r w:rsidRPr="003F3F9D">
        <w:rPr>
          <w:rFonts w:ascii="Arial" w:hAnsi="Arial" w:cs="Arial"/>
          <w:sz w:val="20"/>
          <w:szCs w:val="20"/>
        </w:rPr>
        <w:t xml:space="preserve">L'exigence d'efficacité énergétique minimale </w:t>
      </w:r>
      <w:r w:rsidR="005D5CD8">
        <w:rPr>
          <w:rFonts w:ascii="Arial" w:hAnsi="Arial" w:cs="Arial"/>
          <w:sz w:val="20"/>
          <w:szCs w:val="20"/>
        </w:rPr>
        <w:t>de l’enveloppe</w:t>
      </w:r>
      <w:r w:rsidRPr="003F3F9D">
        <w:rPr>
          <w:rFonts w:ascii="Arial" w:hAnsi="Arial" w:cs="Arial"/>
          <w:sz w:val="20"/>
          <w:szCs w:val="20"/>
        </w:rPr>
        <w:t xml:space="preserve"> est définie par le coefficient «</w:t>
      </w:r>
      <w:proofErr w:type="spellStart"/>
      <w:r w:rsidRPr="003F3F9D">
        <w:rPr>
          <w:rFonts w:ascii="Arial" w:hAnsi="Arial" w:cs="Arial"/>
          <w:sz w:val="20"/>
          <w:szCs w:val="20"/>
        </w:rPr>
        <w:t>Bbiomax</w:t>
      </w:r>
      <w:proofErr w:type="spellEnd"/>
      <w:r w:rsidRPr="003F3F9D">
        <w:rPr>
          <w:rFonts w:ascii="Arial" w:hAnsi="Arial" w:cs="Arial"/>
          <w:sz w:val="20"/>
          <w:szCs w:val="20"/>
        </w:rPr>
        <w:t xml:space="preserve">» (besoins bioclimatiques du bâti). </w:t>
      </w:r>
    </w:p>
    <w:p w:rsidR="0087541E" w:rsidRDefault="0087541E" w:rsidP="008F2259">
      <w:pPr>
        <w:autoSpaceDE w:val="0"/>
        <w:autoSpaceDN w:val="0"/>
        <w:adjustRightInd w:val="0"/>
        <w:rPr>
          <w:rFonts w:ascii="Arial" w:hAnsi="Arial" w:cs="Arial"/>
          <w:sz w:val="20"/>
          <w:szCs w:val="20"/>
        </w:rPr>
      </w:pPr>
      <w:r w:rsidRPr="003F3F9D">
        <w:rPr>
          <w:rFonts w:ascii="Arial" w:hAnsi="Arial" w:cs="Arial"/>
          <w:sz w:val="20"/>
          <w:szCs w:val="20"/>
        </w:rPr>
        <w:t>Cette exigence impose une limitation simultanée du besoin en énergie pour les composantes liées à la conception du bâti (chauffage, refroidissement et éclairage), imposant ainsi son optimisation indépendamment des systèmes énergétiques mis en œuvre.</w:t>
      </w:r>
      <w:r w:rsidRPr="003F3F9D">
        <w:rPr>
          <w:rFonts w:ascii="Arial" w:hAnsi="Arial" w:cs="Arial"/>
          <w:sz w:val="20"/>
          <w:szCs w:val="20"/>
        </w:rPr>
        <w:br/>
      </w:r>
      <w:r w:rsidRPr="003F3F9D">
        <w:rPr>
          <w:rFonts w:ascii="Arial" w:hAnsi="Arial" w:cs="Arial"/>
          <w:sz w:val="20"/>
          <w:szCs w:val="20"/>
        </w:rPr>
        <w:br/>
      </w:r>
    </w:p>
    <w:p w:rsidR="0087541E" w:rsidRPr="00DE4D6B" w:rsidRDefault="0087541E" w:rsidP="00DE4D6B">
      <w:pPr>
        <w:numPr>
          <w:ilvl w:val="0"/>
          <w:numId w:val="1"/>
        </w:numPr>
        <w:shd w:val="clear" w:color="auto" w:fill="E6E6E6"/>
        <w:jc w:val="both"/>
        <w:rPr>
          <w:rFonts w:ascii="Arial" w:hAnsi="Arial" w:cs="Arial"/>
          <w:sz w:val="20"/>
          <w:szCs w:val="20"/>
        </w:rPr>
      </w:pPr>
      <w:r w:rsidRPr="00DE4D6B">
        <w:rPr>
          <w:rFonts w:ascii="Arial" w:hAnsi="Arial" w:cs="Arial"/>
          <w:bCs/>
          <w:kern w:val="36"/>
          <w:sz w:val="20"/>
          <w:szCs w:val="20"/>
        </w:rPr>
        <w:t>La consommation énergétique du bâtiment</w:t>
      </w:r>
      <w:r w:rsidR="002A6D01">
        <w:rPr>
          <w:rFonts w:ascii="Arial" w:hAnsi="Arial" w:cs="Arial"/>
          <w:bCs/>
          <w:kern w:val="36"/>
          <w:sz w:val="20"/>
          <w:szCs w:val="20"/>
        </w:rPr>
        <w:t> :</w:t>
      </w:r>
    </w:p>
    <w:p w:rsidR="00DE4D6B" w:rsidRDefault="00DE4D6B" w:rsidP="008F2259">
      <w:pPr>
        <w:autoSpaceDE w:val="0"/>
        <w:autoSpaceDN w:val="0"/>
        <w:adjustRightInd w:val="0"/>
        <w:rPr>
          <w:rFonts w:ascii="Arial" w:hAnsi="Arial" w:cs="Arial"/>
          <w:sz w:val="20"/>
          <w:szCs w:val="20"/>
        </w:rPr>
      </w:pPr>
    </w:p>
    <w:p w:rsidR="00EC5DB2" w:rsidRDefault="0087541E" w:rsidP="008F2259">
      <w:pPr>
        <w:autoSpaceDE w:val="0"/>
        <w:autoSpaceDN w:val="0"/>
        <w:adjustRightInd w:val="0"/>
        <w:rPr>
          <w:rFonts w:ascii="Arial" w:hAnsi="Arial" w:cs="Arial"/>
          <w:sz w:val="20"/>
          <w:szCs w:val="20"/>
        </w:rPr>
      </w:pPr>
      <w:r w:rsidRPr="003F3F9D">
        <w:rPr>
          <w:rFonts w:ascii="Arial" w:hAnsi="Arial" w:cs="Arial"/>
          <w:sz w:val="20"/>
          <w:szCs w:val="20"/>
        </w:rPr>
        <w:lastRenderedPageBreak/>
        <w:t xml:space="preserve">L'exigence de consommation conventionnelle maximale d'énergie primaire se traduit par le coefficient « </w:t>
      </w:r>
      <w:proofErr w:type="spellStart"/>
      <w:r w:rsidRPr="003F3F9D">
        <w:rPr>
          <w:rFonts w:ascii="Arial" w:hAnsi="Arial" w:cs="Arial"/>
          <w:sz w:val="20"/>
          <w:szCs w:val="20"/>
        </w:rPr>
        <w:t>Cepmax</w:t>
      </w:r>
      <w:proofErr w:type="spellEnd"/>
      <w:r w:rsidRPr="003F3F9D">
        <w:rPr>
          <w:rFonts w:ascii="Arial" w:hAnsi="Arial" w:cs="Arial"/>
          <w:sz w:val="20"/>
          <w:szCs w:val="20"/>
        </w:rPr>
        <w:t xml:space="preserve"> », portant sur les consommations de chauffage, de refroidissement, d'éclairage, de production d'eau chaude sanitaire et d'auxiliaires (pompes et ventilateurs). </w:t>
      </w:r>
    </w:p>
    <w:p w:rsidR="00831731" w:rsidRDefault="0087541E" w:rsidP="008F2259">
      <w:pPr>
        <w:autoSpaceDE w:val="0"/>
        <w:autoSpaceDN w:val="0"/>
        <w:adjustRightInd w:val="0"/>
        <w:rPr>
          <w:rFonts w:ascii="Arial" w:hAnsi="Arial" w:cs="Arial"/>
          <w:sz w:val="20"/>
          <w:szCs w:val="20"/>
        </w:rPr>
      </w:pPr>
      <w:r w:rsidRPr="003F3F9D">
        <w:rPr>
          <w:rFonts w:ascii="Arial" w:hAnsi="Arial" w:cs="Arial"/>
          <w:sz w:val="20"/>
          <w:szCs w:val="20"/>
        </w:rPr>
        <w:t xml:space="preserve">Conformément à l'article 4 de la loi Grenelle 1, la valeur du </w:t>
      </w:r>
      <w:proofErr w:type="spellStart"/>
      <w:r w:rsidR="005A6F5B">
        <w:rPr>
          <w:rFonts w:ascii="Arial" w:hAnsi="Arial" w:cs="Arial"/>
          <w:sz w:val="20"/>
          <w:szCs w:val="20"/>
        </w:rPr>
        <w:t>Cepmax</w:t>
      </w:r>
      <w:proofErr w:type="spellEnd"/>
      <w:r w:rsidR="005A6F5B">
        <w:rPr>
          <w:rFonts w:ascii="Arial" w:hAnsi="Arial" w:cs="Arial"/>
          <w:sz w:val="20"/>
          <w:szCs w:val="20"/>
        </w:rPr>
        <w:t xml:space="preserve"> s'élève à 50 kWh</w:t>
      </w:r>
      <w:proofErr w:type="gramStart"/>
      <w:r w:rsidR="005A6F5B">
        <w:rPr>
          <w:rFonts w:ascii="Arial" w:hAnsi="Arial" w:cs="Arial"/>
          <w:sz w:val="20"/>
          <w:szCs w:val="20"/>
        </w:rPr>
        <w:t>/(</w:t>
      </w:r>
      <w:proofErr w:type="gramEnd"/>
      <w:r w:rsidR="005A6F5B">
        <w:rPr>
          <w:rFonts w:ascii="Arial" w:hAnsi="Arial" w:cs="Arial"/>
          <w:sz w:val="20"/>
          <w:szCs w:val="20"/>
        </w:rPr>
        <w:t xml:space="preserve">m².an) </w:t>
      </w:r>
      <w:r w:rsidRPr="003F3F9D">
        <w:rPr>
          <w:rFonts w:ascii="Arial" w:hAnsi="Arial" w:cs="Arial"/>
          <w:sz w:val="20"/>
          <w:szCs w:val="20"/>
        </w:rPr>
        <w:t>d'énergie primaire, modulé selon la localisation géographique, l'altitude, le type d'usage du bâtiment, la surface moyenne des logements et les émissions de gaz à effet de serre pour le bois énergie et les réseaux de chaleur les moins émetteurs de CO2.</w:t>
      </w:r>
      <w:r w:rsidRPr="003F3F9D">
        <w:rPr>
          <w:rFonts w:ascii="Arial" w:hAnsi="Arial" w:cs="Arial"/>
          <w:sz w:val="20"/>
          <w:szCs w:val="20"/>
        </w:rPr>
        <w:br/>
        <w:t xml:space="preserve">Cette exigence impose, en plus de l'optimisation du bâti exprimée par le </w:t>
      </w:r>
      <w:proofErr w:type="spellStart"/>
      <w:r w:rsidRPr="003F3F9D">
        <w:rPr>
          <w:rFonts w:ascii="Arial" w:hAnsi="Arial" w:cs="Arial"/>
          <w:sz w:val="20"/>
          <w:szCs w:val="20"/>
        </w:rPr>
        <w:t>Bbio</w:t>
      </w:r>
      <w:proofErr w:type="spellEnd"/>
      <w:r w:rsidRPr="003F3F9D">
        <w:rPr>
          <w:rFonts w:ascii="Arial" w:hAnsi="Arial" w:cs="Arial"/>
          <w:sz w:val="20"/>
          <w:szCs w:val="20"/>
        </w:rPr>
        <w:t>, le recours à des équipements énergétiques performants, à haut rendement.</w:t>
      </w:r>
      <w:r w:rsidRPr="003F3F9D">
        <w:rPr>
          <w:rFonts w:ascii="Arial" w:hAnsi="Arial" w:cs="Arial"/>
          <w:sz w:val="20"/>
          <w:szCs w:val="20"/>
        </w:rPr>
        <w:br/>
      </w:r>
    </w:p>
    <w:p w:rsidR="00831731" w:rsidRDefault="00831731" w:rsidP="008F2259">
      <w:pPr>
        <w:autoSpaceDE w:val="0"/>
        <w:autoSpaceDN w:val="0"/>
        <w:adjustRightInd w:val="0"/>
        <w:rPr>
          <w:rFonts w:ascii="Arial" w:hAnsi="Arial" w:cs="Arial"/>
          <w:sz w:val="20"/>
          <w:szCs w:val="20"/>
        </w:rPr>
      </w:pPr>
    </w:p>
    <w:p w:rsidR="0087541E" w:rsidRPr="00DE4D6B" w:rsidRDefault="0087541E" w:rsidP="00DE4D6B">
      <w:pPr>
        <w:numPr>
          <w:ilvl w:val="0"/>
          <w:numId w:val="1"/>
        </w:numPr>
        <w:shd w:val="clear" w:color="auto" w:fill="E6E6E6"/>
        <w:jc w:val="both"/>
        <w:rPr>
          <w:rFonts w:ascii="Arial" w:hAnsi="Arial" w:cs="Arial"/>
          <w:sz w:val="20"/>
          <w:szCs w:val="20"/>
        </w:rPr>
      </w:pPr>
      <w:r w:rsidRPr="00DE4D6B">
        <w:rPr>
          <w:rFonts w:ascii="Arial" w:hAnsi="Arial" w:cs="Arial"/>
          <w:bCs/>
          <w:kern w:val="36"/>
          <w:sz w:val="20"/>
          <w:szCs w:val="20"/>
        </w:rPr>
        <w:t>Le confort d'été dans les bâtiments non climatisés</w:t>
      </w:r>
      <w:r w:rsidR="002A6D01">
        <w:rPr>
          <w:rFonts w:ascii="Arial" w:hAnsi="Arial" w:cs="Arial"/>
          <w:bCs/>
          <w:kern w:val="36"/>
          <w:sz w:val="20"/>
          <w:szCs w:val="20"/>
        </w:rPr>
        <w:t> :</w:t>
      </w:r>
    </w:p>
    <w:p w:rsidR="005A6F5B" w:rsidRDefault="005A6F5B" w:rsidP="008F2259">
      <w:pPr>
        <w:autoSpaceDE w:val="0"/>
        <w:autoSpaceDN w:val="0"/>
        <w:adjustRightInd w:val="0"/>
        <w:rPr>
          <w:rFonts w:ascii="Arial" w:hAnsi="Arial" w:cs="Arial"/>
          <w:sz w:val="20"/>
          <w:szCs w:val="20"/>
        </w:rPr>
      </w:pPr>
    </w:p>
    <w:p w:rsidR="0087541E" w:rsidRPr="003F3F9D" w:rsidRDefault="0087541E" w:rsidP="008F2259">
      <w:pPr>
        <w:autoSpaceDE w:val="0"/>
        <w:autoSpaceDN w:val="0"/>
        <w:adjustRightInd w:val="0"/>
        <w:rPr>
          <w:rFonts w:ascii="Arial" w:hAnsi="Arial" w:cs="Arial"/>
          <w:sz w:val="20"/>
          <w:szCs w:val="20"/>
        </w:rPr>
      </w:pPr>
      <w:r w:rsidRPr="003F3F9D">
        <w:rPr>
          <w:rFonts w:ascii="Arial" w:hAnsi="Arial" w:cs="Arial"/>
          <w:sz w:val="20"/>
          <w:szCs w:val="20"/>
        </w:rPr>
        <w:t>A l'instar de la RT 2005, la RT 2012 définit des catégories de bâtiments dans lesquels il est possible d'assurer un bon niveau de confort en été sans avoir à recourir à un système actif de refroidissement. Pour ces bâtiments, la réglementation impose que la température la plus chaude atteinte dans les locaux, au cours d'une séquence de 5 jours très chauds d'été n'excède pas un seuil.</w:t>
      </w:r>
    </w:p>
    <w:p w:rsidR="001B5BBC" w:rsidRDefault="001B5BBC" w:rsidP="00C07A90">
      <w:pPr>
        <w:jc w:val="both"/>
        <w:rPr>
          <w:rFonts w:ascii="Arial" w:hAnsi="Arial" w:cs="Arial"/>
          <w:b/>
          <w:u w:val="single"/>
        </w:rPr>
      </w:pPr>
    </w:p>
    <w:p w:rsidR="00C2022A" w:rsidRDefault="00C2022A" w:rsidP="00C07A90">
      <w:pPr>
        <w:jc w:val="both"/>
        <w:rPr>
          <w:rFonts w:ascii="Arial" w:hAnsi="Arial" w:cs="Arial"/>
          <w:b/>
          <w:u w:val="single"/>
        </w:rPr>
      </w:pPr>
    </w:p>
    <w:p w:rsidR="00C2022A" w:rsidRDefault="00C2022A" w:rsidP="00C07A90">
      <w:pPr>
        <w:jc w:val="both"/>
        <w:rPr>
          <w:rFonts w:ascii="Arial" w:hAnsi="Arial" w:cs="Arial"/>
          <w:b/>
          <w:u w:val="single"/>
        </w:rPr>
      </w:pPr>
    </w:p>
    <w:p w:rsidR="00C2022A" w:rsidRDefault="00C2022A" w:rsidP="00C07A90">
      <w:pPr>
        <w:jc w:val="both"/>
        <w:rPr>
          <w:rFonts w:ascii="Arial" w:hAnsi="Arial" w:cs="Arial"/>
          <w:b/>
          <w:u w:val="single"/>
        </w:rPr>
      </w:pPr>
    </w:p>
    <w:p w:rsidR="00C2022A" w:rsidRDefault="00C2022A" w:rsidP="00C07A90">
      <w:pPr>
        <w:jc w:val="both"/>
        <w:rPr>
          <w:rFonts w:ascii="Arial" w:hAnsi="Arial" w:cs="Arial"/>
          <w:b/>
          <w:u w:val="single"/>
        </w:rPr>
      </w:pPr>
    </w:p>
    <w:p w:rsidR="00C2022A" w:rsidRDefault="00C2022A" w:rsidP="00C07A90">
      <w:pPr>
        <w:jc w:val="both"/>
        <w:rPr>
          <w:rFonts w:ascii="Arial" w:hAnsi="Arial" w:cs="Arial"/>
          <w:b/>
          <w:u w:val="single"/>
        </w:rPr>
      </w:pPr>
    </w:p>
    <w:p w:rsidR="00734BD5" w:rsidRDefault="00106922" w:rsidP="002864C0">
      <w:pPr>
        <w:pStyle w:val="Titre1"/>
        <w:numPr>
          <w:ilvl w:val="0"/>
          <w:numId w:val="3"/>
        </w:numPr>
        <w:rPr>
          <w:b w:val="0"/>
          <w:caps/>
          <w:sz w:val="28"/>
          <w:szCs w:val="28"/>
          <w:u w:val="single"/>
        </w:rPr>
      </w:pPr>
      <w:bookmarkStart w:id="29" w:name="_Toc373835996"/>
      <w:r>
        <w:rPr>
          <w:b w:val="0"/>
          <w:caps/>
          <w:sz w:val="28"/>
          <w:szCs w:val="28"/>
          <w:u w:val="single"/>
        </w:rPr>
        <w:t>CONFORT D’ETE</w:t>
      </w:r>
      <w:bookmarkEnd w:id="29"/>
    </w:p>
    <w:p w:rsidR="004E348C" w:rsidRDefault="004E348C" w:rsidP="001445E2">
      <w:pPr>
        <w:jc w:val="both"/>
        <w:rPr>
          <w:rFonts w:ascii="Arial" w:hAnsi="Arial" w:cs="Arial"/>
          <w:sz w:val="20"/>
          <w:szCs w:val="20"/>
        </w:rPr>
      </w:pPr>
    </w:p>
    <w:p w:rsidR="000C27D3" w:rsidRDefault="004E348C" w:rsidP="004E348C">
      <w:pPr>
        <w:jc w:val="both"/>
        <w:rPr>
          <w:rFonts w:ascii="Arial" w:hAnsi="Arial" w:cs="Arial"/>
          <w:sz w:val="20"/>
          <w:szCs w:val="20"/>
        </w:rPr>
      </w:pPr>
      <w:r w:rsidRPr="001445E2">
        <w:rPr>
          <w:rFonts w:ascii="Arial" w:hAnsi="Arial" w:cs="Arial"/>
          <w:sz w:val="20"/>
          <w:szCs w:val="20"/>
        </w:rPr>
        <w:t>Pour les bâtiments non climatisés, la RT 2012 impose que la température (opérative) intérieure la plus chaude atteinte dans les locaux, au cours d’une séquence de 5 jours les plus chauds d’été, n’excède pas un seuil de température de référence.</w:t>
      </w:r>
      <w:r w:rsidR="00F252C2">
        <w:rPr>
          <w:rFonts w:ascii="Arial" w:hAnsi="Arial" w:cs="Arial"/>
          <w:sz w:val="20"/>
          <w:szCs w:val="20"/>
        </w:rPr>
        <w:t xml:space="preserve"> </w:t>
      </w:r>
    </w:p>
    <w:p w:rsidR="004E348C" w:rsidRPr="001445E2" w:rsidRDefault="00F252C2" w:rsidP="004E348C">
      <w:pPr>
        <w:jc w:val="both"/>
        <w:rPr>
          <w:rFonts w:ascii="Arial" w:hAnsi="Arial" w:cs="Arial"/>
          <w:sz w:val="20"/>
          <w:szCs w:val="20"/>
        </w:rPr>
      </w:pPr>
      <w:r>
        <w:rPr>
          <w:rFonts w:ascii="Arial" w:hAnsi="Arial" w:cs="Arial"/>
          <w:sz w:val="20"/>
          <w:szCs w:val="20"/>
        </w:rPr>
        <w:t xml:space="preserve">Quatre </w:t>
      </w:r>
      <w:r w:rsidR="000C27D3">
        <w:rPr>
          <w:rFonts w:ascii="Arial" w:hAnsi="Arial" w:cs="Arial"/>
          <w:sz w:val="20"/>
          <w:szCs w:val="20"/>
        </w:rPr>
        <w:t>éléments</w:t>
      </w:r>
      <w:r>
        <w:rPr>
          <w:rFonts w:ascii="Arial" w:hAnsi="Arial" w:cs="Arial"/>
          <w:sz w:val="20"/>
          <w:szCs w:val="20"/>
        </w:rPr>
        <w:t xml:space="preserve"> sont pris en compte pour le calcul de cette température : la zone climatique (température extérieure, ensoleillement, altitude…),</w:t>
      </w:r>
      <w:r w:rsidR="00EF60C7">
        <w:rPr>
          <w:rFonts w:ascii="Arial" w:hAnsi="Arial" w:cs="Arial"/>
          <w:sz w:val="20"/>
          <w:szCs w:val="20"/>
        </w:rPr>
        <w:t xml:space="preserve"> les </w:t>
      </w:r>
      <w:r>
        <w:rPr>
          <w:rFonts w:ascii="Arial" w:hAnsi="Arial" w:cs="Arial"/>
          <w:sz w:val="20"/>
          <w:szCs w:val="20"/>
        </w:rPr>
        <w:t>baies vitrées (</w:t>
      </w:r>
      <w:r w:rsidR="00EF60C7">
        <w:rPr>
          <w:rFonts w:ascii="Arial" w:hAnsi="Arial" w:cs="Arial"/>
          <w:sz w:val="20"/>
          <w:szCs w:val="20"/>
        </w:rPr>
        <w:t>orientations</w:t>
      </w:r>
      <w:r>
        <w:rPr>
          <w:rFonts w:ascii="Arial" w:hAnsi="Arial" w:cs="Arial"/>
          <w:sz w:val="20"/>
          <w:szCs w:val="20"/>
        </w:rPr>
        <w:t>, surface</w:t>
      </w:r>
      <w:r w:rsidR="00EF60C7">
        <w:rPr>
          <w:rFonts w:ascii="Arial" w:hAnsi="Arial" w:cs="Arial"/>
          <w:sz w:val="20"/>
          <w:szCs w:val="20"/>
        </w:rPr>
        <w:t>s</w:t>
      </w:r>
      <w:r>
        <w:rPr>
          <w:rFonts w:ascii="Arial" w:hAnsi="Arial" w:cs="Arial"/>
          <w:sz w:val="20"/>
          <w:szCs w:val="20"/>
        </w:rPr>
        <w:t xml:space="preserve">, facteurs solaires…), </w:t>
      </w:r>
      <w:r w:rsidR="00EF60C7">
        <w:rPr>
          <w:rFonts w:ascii="Arial" w:hAnsi="Arial" w:cs="Arial"/>
          <w:sz w:val="20"/>
          <w:szCs w:val="20"/>
        </w:rPr>
        <w:t xml:space="preserve">les </w:t>
      </w:r>
      <w:r>
        <w:rPr>
          <w:rFonts w:ascii="Arial" w:hAnsi="Arial" w:cs="Arial"/>
          <w:sz w:val="20"/>
          <w:szCs w:val="20"/>
        </w:rPr>
        <w:t>apports internes (équipements, occupation…)</w:t>
      </w:r>
      <w:r w:rsidR="00EF60C7">
        <w:rPr>
          <w:rFonts w:ascii="Arial" w:hAnsi="Arial" w:cs="Arial"/>
          <w:sz w:val="20"/>
          <w:szCs w:val="20"/>
        </w:rPr>
        <w:t>, l’inertie du bâtiment (composition des parois, mobilier, renouvellement d’air…).</w:t>
      </w:r>
    </w:p>
    <w:p w:rsidR="00BB457D" w:rsidRPr="003863BD" w:rsidRDefault="00BB457D" w:rsidP="00BB457D">
      <w:pPr>
        <w:jc w:val="both"/>
        <w:rPr>
          <w:rFonts w:ascii="Arial" w:hAnsi="Arial" w:cs="Arial"/>
          <w:b/>
          <w:sz w:val="20"/>
          <w:szCs w:val="20"/>
        </w:rPr>
      </w:pPr>
      <w:r w:rsidRPr="003863BD">
        <w:rPr>
          <w:rFonts w:ascii="Arial" w:hAnsi="Arial" w:cs="Arial"/>
          <w:b/>
          <w:sz w:val="20"/>
          <w:szCs w:val="20"/>
        </w:rPr>
        <w:t>L’inertie étant</w:t>
      </w:r>
      <w:r w:rsidR="00693DCA">
        <w:rPr>
          <w:rFonts w:ascii="Arial" w:hAnsi="Arial" w:cs="Arial"/>
          <w:b/>
          <w:sz w:val="20"/>
          <w:szCs w:val="20"/>
        </w:rPr>
        <w:t xml:space="preserve"> actuellement</w:t>
      </w:r>
      <w:r w:rsidRPr="003863BD">
        <w:rPr>
          <w:rFonts w:ascii="Arial" w:hAnsi="Arial" w:cs="Arial"/>
          <w:b/>
          <w:sz w:val="20"/>
          <w:szCs w:val="20"/>
        </w:rPr>
        <w:t xml:space="preserve"> le paramètre réglementaire le plus impactant pour la performance thermique en été des constructions.</w:t>
      </w:r>
    </w:p>
    <w:p w:rsidR="00BB457D" w:rsidRDefault="00BB457D" w:rsidP="00BB457D">
      <w:pPr>
        <w:jc w:val="both"/>
        <w:rPr>
          <w:rFonts w:ascii="Arial" w:hAnsi="Arial" w:cs="Arial"/>
          <w:sz w:val="20"/>
          <w:szCs w:val="20"/>
        </w:rPr>
      </w:pPr>
    </w:p>
    <w:p w:rsidR="00BB457D" w:rsidRDefault="00BB457D" w:rsidP="00BB457D">
      <w:pPr>
        <w:jc w:val="both"/>
        <w:rPr>
          <w:rFonts w:ascii="Arial" w:hAnsi="Arial" w:cs="Arial"/>
          <w:sz w:val="20"/>
          <w:szCs w:val="20"/>
        </w:rPr>
      </w:pPr>
      <w:r>
        <w:rPr>
          <w:rFonts w:ascii="Arial" w:hAnsi="Arial" w:cs="Arial"/>
          <w:sz w:val="20"/>
          <w:szCs w:val="20"/>
        </w:rPr>
        <w:t>L</w:t>
      </w:r>
      <w:r w:rsidRPr="001445E2">
        <w:rPr>
          <w:rFonts w:ascii="Arial" w:hAnsi="Arial" w:cs="Arial"/>
          <w:sz w:val="20"/>
          <w:szCs w:val="20"/>
        </w:rPr>
        <w:t xml:space="preserve">es </w:t>
      </w:r>
      <w:r w:rsidRPr="003863BD">
        <w:rPr>
          <w:rFonts w:ascii="Arial" w:hAnsi="Arial" w:cs="Arial"/>
          <w:b/>
          <w:sz w:val="20"/>
          <w:szCs w:val="20"/>
        </w:rPr>
        <w:t>bâtiments à ossature bois présentent une faible inertie</w:t>
      </w:r>
      <w:r>
        <w:rPr>
          <w:rFonts w:ascii="Arial" w:hAnsi="Arial" w:cs="Arial"/>
          <w:sz w:val="20"/>
          <w:szCs w:val="20"/>
        </w:rPr>
        <w:t>. Ils sont classés par la RT 2012 en catégorie de classe d’inertie légère voire très légère ce qui fait apparaître les constructions bois nettement moins performantes que d’autres types de constructions.</w:t>
      </w:r>
    </w:p>
    <w:p w:rsidR="00A0502D" w:rsidRDefault="00A0502D" w:rsidP="00A0502D">
      <w:pPr>
        <w:jc w:val="both"/>
        <w:rPr>
          <w:rFonts w:ascii="Arial" w:hAnsi="Arial" w:cs="Arial"/>
          <w:sz w:val="20"/>
          <w:szCs w:val="20"/>
        </w:rPr>
      </w:pPr>
    </w:p>
    <w:p w:rsidR="00C143DC" w:rsidRDefault="00C143DC" w:rsidP="004E348C">
      <w:pPr>
        <w:jc w:val="both"/>
        <w:rPr>
          <w:rFonts w:ascii="Arial" w:hAnsi="Arial" w:cs="Arial"/>
          <w:sz w:val="20"/>
          <w:szCs w:val="20"/>
        </w:rPr>
      </w:pPr>
      <w:r>
        <w:rPr>
          <w:rFonts w:ascii="Arial" w:hAnsi="Arial" w:cs="Arial"/>
          <w:sz w:val="20"/>
          <w:szCs w:val="20"/>
        </w:rPr>
        <w:t xml:space="preserve">Or </w:t>
      </w:r>
      <w:r w:rsidRPr="003863BD">
        <w:rPr>
          <w:rFonts w:ascii="Arial" w:hAnsi="Arial" w:cs="Arial"/>
          <w:b/>
          <w:sz w:val="20"/>
          <w:szCs w:val="20"/>
        </w:rPr>
        <w:t>cer</w:t>
      </w:r>
      <w:r w:rsidR="00CB7FCB" w:rsidRPr="003863BD">
        <w:rPr>
          <w:rFonts w:ascii="Arial" w:hAnsi="Arial" w:cs="Arial"/>
          <w:b/>
          <w:sz w:val="20"/>
          <w:szCs w:val="20"/>
        </w:rPr>
        <w:t>tains paramètres spécifiques au système d’</w:t>
      </w:r>
      <w:r w:rsidRPr="003863BD">
        <w:rPr>
          <w:rFonts w:ascii="Arial" w:hAnsi="Arial" w:cs="Arial"/>
          <w:b/>
          <w:sz w:val="20"/>
          <w:szCs w:val="20"/>
        </w:rPr>
        <w:t>ossature bois améliore</w:t>
      </w:r>
      <w:r w:rsidR="00CB7FCB" w:rsidRPr="003863BD">
        <w:rPr>
          <w:rFonts w:ascii="Arial" w:hAnsi="Arial" w:cs="Arial"/>
          <w:b/>
          <w:sz w:val="20"/>
          <w:szCs w:val="20"/>
        </w:rPr>
        <w:t>nt le confort d’</w:t>
      </w:r>
      <w:r w:rsidRPr="003863BD">
        <w:rPr>
          <w:rFonts w:ascii="Arial" w:hAnsi="Arial" w:cs="Arial"/>
          <w:b/>
          <w:sz w:val="20"/>
          <w:szCs w:val="20"/>
        </w:rPr>
        <w:t>été</w:t>
      </w:r>
      <w:r>
        <w:rPr>
          <w:rFonts w:ascii="Arial" w:hAnsi="Arial" w:cs="Arial"/>
          <w:sz w:val="20"/>
          <w:szCs w:val="20"/>
        </w:rPr>
        <w:t xml:space="preserve"> et ne sont </w:t>
      </w:r>
      <w:r w:rsidRPr="003863BD">
        <w:rPr>
          <w:rFonts w:ascii="Arial" w:hAnsi="Arial" w:cs="Arial"/>
          <w:b/>
          <w:sz w:val="20"/>
          <w:szCs w:val="20"/>
        </w:rPr>
        <w:t xml:space="preserve">pas pris </w:t>
      </w:r>
      <w:r w:rsidR="00CB7FCB" w:rsidRPr="003863BD">
        <w:rPr>
          <w:rFonts w:ascii="Arial" w:hAnsi="Arial" w:cs="Arial"/>
          <w:b/>
          <w:sz w:val="20"/>
          <w:szCs w:val="20"/>
        </w:rPr>
        <w:t>en compte</w:t>
      </w:r>
      <w:r w:rsidR="00693DCA">
        <w:rPr>
          <w:rFonts w:ascii="Arial" w:hAnsi="Arial" w:cs="Arial"/>
          <w:b/>
          <w:sz w:val="20"/>
          <w:szCs w:val="20"/>
        </w:rPr>
        <w:t xml:space="preserve"> à ce jour dans l’outil réglementaire</w:t>
      </w:r>
      <w:r w:rsidR="00CB7FCB">
        <w:rPr>
          <w:rFonts w:ascii="Arial" w:hAnsi="Arial" w:cs="Arial"/>
          <w:sz w:val="20"/>
          <w:szCs w:val="20"/>
        </w:rPr>
        <w:t xml:space="preserve">, comme le </w:t>
      </w:r>
      <w:r w:rsidR="00CB7FCB" w:rsidRPr="00B02766">
        <w:rPr>
          <w:rFonts w:ascii="Arial" w:hAnsi="Arial" w:cs="Arial"/>
          <w:sz w:val="20"/>
          <w:szCs w:val="20"/>
        </w:rPr>
        <w:t>comportement dynamique des parois ossature bois</w:t>
      </w:r>
      <w:r w:rsidR="00BB457D">
        <w:rPr>
          <w:rFonts w:ascii="Arial" w:hAnsi="Arial" w:cs="Arial"/>
          <w:sz w:val="20"/>
          <w:szCs w:val="20"/>
        </w:rPr>
        <w:t xml:space="preserve"> (</w:t>
      </w:r>
      <w:r w:rsidR="00BB457D" w:rsidRPr="003863BD">
        <w:rPr>
          <w:rFonts w:ascii="Arial" w:hAnsi="Arial" w:cs="Arial"/>
          <w:b/>
          <w:sz w:val="20"/>
          <w:szCs w:val="20"/>
        </w:rPr>
        <w:t>déphasage</w:t>
      </w:r>
      <w:r w:rsidR="00BB457D">
        <w:rPr>
          <w:rFonts w:ascii="Arial" w:hAnsi="Arial" w:cs="Arial"/>
          <w:sz w:val="20"/>
          <w:szCs w:val="20"/>
        </w:rPr>
        <w:t>)</w:t>
      </w:r>
      <w:r w:rsidR="00CB7FCB" w:rsidRPr="00B02766">
        <w:rPr>
          <w:rFonts w:ascii="Arial" w:hAnsi="Arial" w:cs="Arial"/>
          <w:sz w:val="20"/>
          <w:szCs w:val="20"/>
        </w:rPr>
        <w:t xml:space="preserve">, </w:t>
      </w:r>
      <w:r w:rsidR="00CB7FCB">
        <w:rPr>
          <w:rFonts w:ascii="Arial" w:hAnsi="Arial" w:cs="Arial"/>
          <w:sz w:val="20"/>
          <w:szCs w:val="20"/>
        </w:rPr>
        <w:t>l’</w:t>
      </w:r>
      <w:r w:rsidR="00CB7FCB" w:rsidRPr="00B02766">
        <w:rPr>
          <w:rFonts w:ascii="Arial" w:hAnsi="Arial" w:cs="Arial"/>
          <w:sz w:val="20"/>
          <w:szCs w:val="20"/>
        </w:rPr>
        <w:t>existence d</w:t>
      </w:r>
      <w:r w:rsidR="00CB7FCB">
        <w:rPr>
          <w:rFonts w:ascii="Arial" w:hAnsi="Arial" w:cs="Arial"/>
          <w:sz w:val="20"/>
          <w:szCs w:val="20"/>
        </w:rPr>
        <w:t>’une</w:t>
      </w:r>
      <w:r w:rsidR="00CB7FCB" w:rsidRPr="00B02766">
        <w:rPr>
          <w:rFonts w:ascii="Arial" w:hAnsi="Arial" w:cs="Arial"/>
          <w:sz w:val="20"/>
          <w:szCs w:val="20"/>
        </w:rPr>
        <w:t xml:space="preserve"> </w:t>
      </w:r>
      <w:r w:rsidR="00CB7FCB" w:rsidRPr="003863BD">
        <w:rPr>
          <w:rFonts w:ascii="Arial" w:hAnsi="Arial" w:cs="Arial"/>
          <w:b/>
          <w:sz w:val="20"/>
          <w:szCs w:val="20"/>
        </w:rPr>
        <w:t>lame d’air</w:t>
      </w:r>
      <w:r w:rsidR="00CB7FCB">
        <w:rPr>
          <w:rFonts w:ascii="Arial" w:hAnsi="Arial" w:cs="Arial"/>
          <w:sz w:val="20"/>
          <w:szCs w:val="20"/>
        </w:rPr>
        <w:t xml:space="preserve"> entre le bardage et le mur ossature bois</w:t>
      </w:r>
      <w:r w:rsidR="00CB7FCB" w:rsidRPr="00B02766">
        <w:rPr>
          <w:rFonts w:ascii="Arial" w:hAnsi="Arial" w:cs="Arial"/>
          <w:sz w:val="20"/>
          <w:szCs w:val="20"/>
        </w:rPr>
        <w:t xml:space="preserve">, </w:t>
      </w:r>
      <w:r w:rsidR="00CB7FCB" w:rsidRPr="00E53BBC">
        <w:rPr>
          <w:rFonts w:ascii="Arial" w:hAnsi="Arial" w:cs="Arial"/>
          <w:b/>
          <w:sz w:val="20"/>
          <w:szCs w:val="20"/>
        </w:rPr>
        <w:t>l’émissivité thermique</w:t>
      </w:r>
      <w:r w:rsidR="00CB7FCB" w:rsidRPr="00B02766">
        <w:rPr>
          <w:rFonts w:ascii="Arial" w:hAnsi="Arial" w:cs="Arial"/>
          <w:sz w:val="20"/>
          <w:szCs w:val="20"/>
        </w:rPr>
        <w:t xml:space="preserve"> des matériaux</w:t>
      </w:r>
      <w:r w:rsidR="003863BD">
        <w:rPr>
          <w:rFonts w:ascii="Arial" w:hAnsi="Arial" w:cs="Arial"/>
          <w:sz w:val="20"/>
          <w:szCs w:val="20"/>
        </w:rPr>
        <w:t xml:space="preserve"> composant la paroi</w:t>
      </w:r>
      <w:r w:rsidR="00CB7FCB" w:rsidRPr="00B02766">
        <w:rPr>
          <w:rFonts w:ascii="Arial" w:hAnsi="Arial" w:cs="Arial"/>
          <w:sz w:val="20"/>
          <w:szCs w:val="20"/>
        </w:rPr>
        <w:t>,</w:t>
      </w:r>
      <w:r w:rsidR="003863BD">
        <w:rPr>
          <w:rFonts w:ascii="Arial" w:hAnsi="Arial" w:cs="Arial"/>
          <w:sz w:val="20"/>
          <w:szCs w:val="20"/>
        </w:rPr>
        <w:t xml:space="preserve"> </w:t>
      </w:r>
      <w:r w:rsidR="003863BD" w:rsidRPr="00E53BBC">
        <w:rPr>
          <w:rFonts w:ascii="Arial" w:hAnsi="Arial" w:cs="Arial"/>
          <w:b/>
          <w:sz w:val="20"/>
          <w:szCs w:val="20"/>
        </w:rPr>
        <w:t>l’inertie hydrique</w:t>
      </w:r>
      <w:r w:rsidR="003863BD">
        <w:rPr>
          <w:rFonts w:ascii="Arial" w:hAnsi="Arial" w:cs="Arial"/>
          <w:sz w:val="20"/>
          <w:szCs w:val="20"/>
        </w:rPr>
        <w:t xml:space="preserve">  de la paroi (c</w:t>
      </w:r>
      <w:r w:rsidR="00CB7FCB" w:rsidRPr="00B02766">
        <w:rPr>
          <w:rFonts w:ascii="Arial" w:hAnsi="Arial" w:cs="Arial"/>
          <w:sz w:val="20"/>
          <w:szCs w:val="20"/>
        </w:rPr>
        <w:t xml:space="preserve">apacité de stockage et </w:t>
      </w:r>
      <w:r w:rsidR="00CB7FCB">
        <w:rPr>
          <w:rFonts w:ascii="Arial" w:hAnsi="Arial" w:cs="Arial"/>
          <w:sz w:val="20"/>
          <w:szCs w:val="20"/>
        </w:rPr>
        <w:t xml:space="preserve">de </w:t>
      </w:r>
      <w:r w:rsidR="00CB7FCB" w:rsidRPr="00B02766">
        <w:rPr>
          <w:rFonts w:ascii="Arial" w:hAnsi="Arial" w:cs="Arial"/>
          <w:sz w:val="20"/>
          <w:szCs w:val="20"/>
        </w:rPr>
        <w:t>restitution d’humidité</w:t>
      </w:r>
      <w:r w:rsidR="003863BD">
        <w:rPr>
          <w:rFonts w:ascii="Arial" w:hAnsi="Arial" w:cs="Arial"/>
          <w:sz w:val="20"/>
          <w:szCs w:val="20"/>
        </w:rPr>
        <w:t>)</w:t>
      </w:r>
      <w:r w:rsidR="00CB7FCB" w:rsidRPr="00B02766">
        <w:rPr>
          <w:rFonts w:ascii="Arial" w:hAnsi="Arial" w:cs="Arial"/>
          <w:sz w:val="20"/>
          <w:szCs w:val="20"/>
        </w:rPr>
        <w:t xml:space="preserve">, </w:t>
      </w:r>
      <w:r w:rsidR="00CB7FCB">
        <w:rPr>
          <w:rFonts w:ascii="Arial" w:hAnsi="Arial" w:cs="Arial"/>
          <w:sz w:val="20"/>
          <w:szCs w:val="20"/>
        </w:rPr>
        <w:t xml:space="preserve">la </w:t>
      </w:r>
      <w:r w:rsidR="00CB7FCB" w:rsidRPr="00B02766">
        <w:rPr>
          <w:rFonts w:ascii="Arial" w:hAnsi="Arial" w:cs="Arial"/>
          <w:sz w:val="20"/>
          <w:szCs w:val="20"/>
        </w:rPr>
        <w:t xml:space="preserve">composition en </w:t>
      </w:r>
      <w:r w:rsidR="00CB7FCB" w:rsidRPr="00E53BBC">
        <w:rPr>
          <w:rFonts w:ascii="Arial" w:hAnsi="Arial" w:cs="Arial"/>
          <w:b/>
          <w:sz w:val="20"/>
          <w:szCs w:val="20"/>
        </w:rPr>
        <w:t>série de multiples matériaux</w:t>
      </w:r>
      <w:r w:rsidR="003863BD">
        <w:rPr>
          <w:rFonts w:ascii="Arial" w:hAnsi="Arial" w:cs="Arial"/>
          <w:sz w:val="20"/>
          <w:szCs w:val="20"/>
        </w:rPr>
        <w:t xml:space="preserve"> de la paroi</w:t>
      </w:r>
      <w:r w:rsidR="00CB7FCB" w:rsidRPr="00B02766">
        <w:rPr>
          <w:rFonts w:ascii="Arial" w:hAnsi="Arial" w:cs="Arial"/>
          <w:sz w:val="20"/>
          <w:szCs w:val="20"/>
        </w:rPr>
        <w:t xml:space="preserve"> ...</w:t>
      </w:r>
    </w:p>
    <w:p w:rsidR="00C143DC" w:rsidRDefault="00C143DC" w:rsidP="004E348C">
      <w:pPr>
        <w:jc w:val="both"/>
        <w:rPr>
          <w:rFonts w:ascii="Arial" w:hAnsi="Arial" w:cs="Arial"/>
          <w:sz w:val="20"/>
          <w:szCs w:val="20"/>
        </w:rPr>
      </w:pPr>
    </w:p>
    <w:p w:rsidR="008A0A56" w:rsidRDefault="008A0A56" w:rsidP="004E348C">
      <w:pPr>
        <w:jc w:val="both"/>
        <w:rPr>
          <w:rFonts w:ascii="Arial" w:hAnsi="Arial" w:cs="Arial"/>
          <w:sz w:val="20"/>
          <w:szCs w:val="20"/>
        </w:rPr>
      </w:pPr>
    </w:p>
    <w:p w:rsidR="008A0A56" w:rsidRDefault="008A0A56" w:rsidP="004E348C">
      <w:pPr>
        <w:jc w:val="both"/>
        <w:rPr>
          <w:rFonts w:ascii="Arial" w:hAnsi="Arial" w:cs="Arial"/>
          <w:sz w:val="20"/>
          <w:szCs w:val="20"/>
        </w:rPr>
      </w:pPr>
    </w:p>
    <w:p w:rsidR="008A0A56" w:rsidRDefault="008A0A56" w:rsidP="004E348C">
      <w:pPr>
        <w:jc w:val="both"/>
        <w:rPr>
          <w:rFonts w:ascii="Arial" w:hAnsi="Arial" w:cs="Arial"/>
          <w:sz w:val="20"/>
          <w:szCs w:val="20"/>
        </w:rPr>
      </w:pPr>
    </w:p>
    <w:p w:rsidR="008A0A56" w:rsidRDefault="008A0A56" w:rsidP="004E348C">
      <w:pPr>
        <w:jc w:val="both"/>
        <w:rPr>
          <w:rFonts w:ascii="Arial" w:hAnsi="Arial" w:cs="Arial"/>
          <w:sz w:val="20"/>
          <w:szCs w:val="20"/>
        </w:rPr>
      </w:pPr>
    </w:p>
    <w:p w:rsidR="008A0A56" w:rsidRDefault="008A0A56" w:rsidP="004E348C">
      <w:pPr>
        <w:jc w:val="both"/>
        <w:rPr>
          <w:rFonts w:ascii="Arial" w:hAnsi="Arial" w:cs="Arial"/>
          <w:sz w:val="20"/>
          <w:szCs w:val="20"/>
        </w:rPr>
      </w:pPr>
    </w:p>
    <w:p w:rsidR="008A0A56" w:rsidRDefault="008A0A56" w:rsidP="004E348C">
      <w:pPr>
        <w:jc w:val="both"/>
        <w:rPr>
          <w:rFonts w:ascii="Arial" w:hAnsi="Arial" w:cs="Arial"/>
          <w:sz w:val="20"/>
          <w:szCs w:val="20"/>
        </w:rPr>
      </w:pPr>
    </w:p>
    <w:p w:rsidR="008A0A56" w:rsidRDefault="008A0A56" w:rsidP="004E348C">
      <w:pPr>
        <w:jc w:val="both"/>
        <w:rPr>
          <w:rFonts w:ascii="Arial" w:hAnsi="Arial" w:cs="Arial"/>
          <w:sz w:val="20"/>
          <w:szCs w:val="20"/>
        </w:rPr>
      </w:pPr>
    </w:p>
    <w:p w:rsidR="008A0A56" w:rsidRDefault="008A0A56" w:rsidP="004E348C">
      <w:pPr>
        <w:jc w:val="both"/>
        <w:rPr>
          <w:rFonts w:ascii="Arial" w:hAnsi="Arial" w:cs="Arial"/>
          <w:sz w:val="20"/>
          <w:szCs w:val="20"/>
        </w:rPr>
      </w:pPr>
    </w:p>
    <w:p w:rsidR="008A0A56" w:rsidRDefault="008A0A56" w:rsidP="004E348C">
      <w:pPr>
        <w:jc w:val="both"/>
        <w:rPr>
          <w:rFonts w:ascii="Arial" w:hAnsi="Arial" w:cs="Arial"/>
          <w:sz w:val="20"/>
          <w:szCs w:val="20"/>
        </w:rPr>
      </w:pPr>
    </w:p>
    <w:p w:rsidR="008A0A56" w:rsidRDefault="008A0A56" w:rsidP="004E348C">
      <w:pPr>
        <w:jc w:val="both"/>
        <w:rPr>
          <w:rFonts w:ascii="Arial" w:hAnsi="Arial" w:cs="Arial"/>
          <w:sz w:val="20"/>
          <w:szCs w:val="20"/>
        </w:rPr>
      </w:pPr>
    </w:p>
    <w:p w:rsidR="008A0A56" w:rsidRDefault="008A0A56" w:rsidP="004E348C">
      <w:pPr>
        <w:jc w:val="both"/>
        <w:rPr>
          <w:rFonts w:ascii="Arial" w:hAnsi="Arial" w:cs="Arial"/>
          <w:sz w:val="20"/>
          <w:szCs w:val="20"/>
        </w:rPr>
      </w:pPr>
    </w:p>
    <w:p w:rsidR="008A0A56" w:rsidRDefault="008A0A56" w:rsidP="004E348C">
      <w:pPr>
        <w:jc w:val="both"/>
        <w:rPr>
          <w:rFonts w:ascii="Arial" w:hAnsi="Arial" w:cs="Arial"/>
          <w:sz w:val="20"/>
          <w:szCs w:val="20"/>
        </w:rPr>
      </w:pPr>
    </w:p>
    <w:p w:rsidR="008A0A56" w:rsidRDefault="008A0A56" w:rsidP="004E348C">
      <w:pPr>
        <w:jc w:val="both"/>
        <w:rPr>
          <w:rFonts w:ascii="Arial" w:hAnsi="Arial" w:cs="Arial"/>
          <w:sz w:val="20"/>
          <w:szCs w:val="20"/>
        </w:rPr>
      </w:pPr>
    </w:p>
    <w:p w:rsidR="008A0A56" w:rsidRDefault="008A0A56" w:rsidP="004E348C">
      <w:pPr>
        <w:jc w:val="both"/>
        <w:rPr>
          <w:rFonts w:ascii="Arial" w:hAnsi="Arial" w:cs="Arial"/>
          <w:sz w:val="20"/>
          <w:szCs w:val="20"/>
        </w:rPr>
      </w:pPr>
    </w:p>
    <w:p w:rsidR="008A0A56" w:rsidRDefault="008A0A56" w:rsidP="004E348C">
      <w:pPr>
        <w:jc w:val="both"/>
        <w:rPr>
          <w:rFonts w:ascii="Arial" w:hAnsi="Arial" w:cs="Arial"/>
          <w:sz w:val="20"/>
          <w:szCs w:val="20"/>
        </w:rPr>
      </w:pPr>
    </w:p>
    <w:p w:rsidR="008A0A56" w:rsidRDefault="008A0A56" w:rsidP="004E348C">
      <w:pPr>
        <w:jc w:val="both"/>
        <w:rPr>
          <w:rFonts w:ascii="Arial" w:hAnsi="Arial" w:cs="Arial"/>
          <w:sz w:val="20"/>
          <w:szCs w:val="20"/>
        </w:rPr>
      </w:pPr>
    </w:p>
    <w:p w:rsidR="008A0A56" w:rsidRDefault="008A0A56" w:rsidP="004E348C">
      <w:pPr>
        <w:jc w:val="both"/>
        <w:rPr>
          <w:rFonts w:ascii="Arial" w:hAnsi="Arial" w:cs="Arial"/>
          <w:sz w:val="20"/>
          <w:szCs w:val="20"/>
        </w:rPr>
      </w:pPr>
    </w:p>
    <w:p w:rsidR="008A0A56" w:rsidRDefault="008A0A56" w:rsidP="004E348C">
      <w:pPr>
        <w:jc w:val="both"/>
        <w:rPr>
          <w:rFonts w:ascii="Arial" w:hAnsi="Arial" w:cs="Arial"/>
          <w:sz w:val="20"/>
          <w:szCs w:val="20"/>
        </w:rPr>
      </w:pPr>
    </w:p>
    <w:p w:rsidR="008A0A56" w:rsidRDefault="008A0A56" w:rsidP="004E348C">
      <w:pPr>
        <w:jc w:val="both"/>
        <w:rPr>
          <w:rFonts w:ascii="Arial" w:hAnsi="Arial" w:cs="Arial"/>
          <w:sz w:val="20"/>
          <w:szCs w:val="20"/>
        </w:rPr>
      </w:pPr>
    </w:p>
    <w:p w:rsidR="008A0A56" w:rsidRDefault="008A0A56" w:rsidP="004E348C">
      <w:pPr>
        <w:jc w:val="both"/>
        <w:rPr>
          <w:rFonts w:ascii="Arial" w:hAnsi="Arial" w:cs="Arial"/>
          <w:sz w:val="20"/>
          <w:szCs w:val="20"/>
        </w:rPr>
      </w:pPr>
    </w:p>
    <w:p w:rsidR="008A0A56" w:rsidRDefault="008A0A56" w:rsidP="004E348C">
      <w:pPr>
        <w:jc w:val="both"/>
        <w:rPr>
          <w:rFonts w:ascii="Arial" w:hAnsi="Arial" w:cs="Arial"/>
          <w:sz w:val="20"/>
          <w:szCs w:val="20"/>
        </w:rPr>
      </w:pPr>
    </w:p>
    <w:p w:rsidR="008A0A56" w:rsidRDefault="008A0A56" w:rsidP="004E348C">
      <w:pPr>
        <w:jc w:val="both"/>
        <w:rPr>
          <w:rFonts w:ascii="Arial" w:hAnsi="Arial" w:cs="Arial"/>
          <w:sz w:val="20"/>
          <w:szCs w:val="20"/>
        </w:rPr>
      </w:pPr>
    </w:p>
    <w:p w:rsidR="008A0A56" w:rsidRDefault="008A0A56" w:rsidP="004E348C">
      <w:pPr>
        <w:jc w:val="both"/>
        <w:rPr>
          <w:rFonts w:ascii="Arial" w:hAnsi="Arial" w:cs="Arial"/>
          <w:sz w:val="20"/>
          <w:szCs w:val="20"/>
        </w:rPr>
      </w:pPr>
    </w:p>
    <w:p w:rsidR="008A0A56" w:rsidRDefault="008A0A56" w:rsidP="004E348C">
      <w:pPr>
        <w:jc w:val="both"/>
        <w:rPr>
          <w:rFonts w:ascii="Arial" w:hAnsi="Arial" w:cs="Arial"/>
          <w:sz w:val="20"/>
          <w:szCs w:val="20"/>
        </w:rPr>
      </w:pPr>
    </w:p>
    <w:p w:rsidR="008A0A56" w:rsidRDefault="008A0A56" w:rsidP="004E348C">
      <w:pPr>
        <w:jc w:val="both"/>
        <w:rPr>
          <w:rFonts w:ascii="Arial" w:hAnsi="Arial" w:cs="Arial"/>
          <w:sz w:val="20"/>
          <w:szCs w:val="20"/>
        </w:rPr>
      </w:pPr>
    </w:p>
    <w:p w:rsidR="008A0A56" w:rsidRDefault="008A0A56" w:rsidP="004E348C">
      <w:pPr>
        <w:jc w:val="both"/>
        <w:rPr>
          <w:rFonts w:ascii="Arial" w:hAnsi="Arial" w:cs="Arial"/>
          <w:sz w:val="20"/>
          <w:szCs w:val="20"/>
        </w:rPr>
      </w:pPr>
    </w:p>
    <w:p w:rsidR="008A0A56" w:rsidRDefault="008A0A56" w:rsidP="004E348C">
      <w:pPr>
        <w:jc w:val="both"/>
        <w:rPr>
          <w:rFonts w:ascii="Arial" w:hAnsi="Arial" w:cs="Arial"/>
          <w:sz w:val="20"/>
          <w:szCs w:val="20"/>
        </w:rPr>
      </w:pPr>
    </w:p>
    <w:p w:rsidR="008A0A56" w:rsidRDefault="008A0A56" w:rsidP="004E348C">
      <w:pPr>
        <w:jc w:val="both"/>
        <w:rPr>
          <w:rFonts w:ascii="Arial" w:hAnsi="Arial" w:cs="Arial"/>
          <w:sz w:val="20"/>
          <w:szCs w:val="20"/>
        </w:rPr>
      </w:pPr>
    </w:p>
    <w:p w:rsidR="008A0A56" w:rsidRDefault="008A0A56" w:rsidP="004E348C">
      <w:pPr>
        <w:jc w:val="both"/>
        <w:rPr>
          <w:rFonts w:ascii="Arial" w:hAnsi="Arial" w:cs="Arial"/>
          <w:sz w:val="20"/>
          <w:szCs w:val="20"/>
        </w:rPr>
      </w:pPr>
    </w:p>
    <w:p w:rsidR="008A0A56" w:rsidRDefault="008A0A56" w:rsidP="004E348C">
      <w:pPr>
        <w:jc w:val="both"/>
        <w:rPr>
          <w:rFonts w:ascii="Arial" w:hAnsi="Arial" w:cs="Arial"/>
          <w:sz w:val="20"/>
          <w:szCs w:val="20"/>
        </w:rPr>
      </w:pPr>
    </w:p>
    <w:p w:rsidR="008A0A56" w:rsidRDefault="008A0A56" w:rsidP="004E348C">
      <w:pPr>
        <w:jc w:val="both"/>
        <w:rPr>
          <w:rFonts w:ascii="Arial" w:hAnsi="Arial" w:cs="Arial"/>
          <w:sz w:val="20"/>
          <w:szCs w:val="20"/>
        </w:rPr>
      </w:pPr>
    </w:p>
    <w:p w:rsidR="008A0A56" w:rsidRDefault="008A0A56" w:rsidP="004E348C">
      <w:pPr>
        <w:jc w:val="both"/>
        <w:rPr>
          <w:rFonts w:ascii="Arial" w:hAnsi="Arial" w:cs="Arial"/>
          <w:sz w:val="20"/>
          <w:szCs w:val="20"/>
        </w:rPr>
      </w:pPr>
    </w:p>
    <w:p w:rsidR="008A0A56" w:rsidRDefault="008A0A56" w:rsidP="004E348C">
      <w:pPr>
        <w:jc w:val="both"/>
        <w:rPr>
          <w:rFonts w:ascii="Arial" w:hAnsi="Arial" w:cs="Arial"/>
          <w:sz w:val="20"/>
          <w:szCs w:val="20"/>
        </w:rPr>
      </w:pPr>
    </w:p>
    <w:p w:rsidR="00C2022A" w:rsidRDefault="00C2022A" w:rsidP="004E348C">
      <w:pPr>
        <w:jc w:val="both"/>
        <w:rPr>
          <w:rFonts w:ascii="Arial" w:hAnsi="Arial" w:cs="Arial"/>
          <w:sz w:val="20"/>
          <w:szCs w:val="20"/>
        </w:rPr>
      </w:pPr>
    </w:p>
    <w:p w:rsidR="008A0A56" w:rsidRDefault="008A0A56" w:rsidP="004E348C">
      <w:pPr>
        <w:jc w:val="both"/>
        <w:rPr>
          <w:rFonts w:ascii="Arial" w:hAnsi="Arial" w:cs="Arial"/>
          <w:sz w:val="20"/>
          <w:szCs w:val="20"/>
        </w:rPr>
      </w:pPr>
    </w:p>
    <w:p w:rsidR="001B5BBC" w:rsidRDefault="001B5BBC" w:rsidP="002864C0">
      <w:pPr>
        <w:pStyle w:val="Titre1"/>
        <w:numPr>
          <w:ilvl w:val="0"/>
          <w:numId w:val="3"/>
        </w:numPr>
        <w:rPr>
          <w:b w:val="0"/>
          <w:caps/>
          <w:sz w:val="28"/>
          <w:szCs w:val="28"/>
          <w:u w:val="single"/>
        </w:rPr>
      </w:pPr>
      <w:bookmarkStart w:id="30" w:name="_Toc373835997"/>
      <w:r>
        <w:rPr>
          <w:b w:val="0"/>
          <w:caps/>
          <w:sz w:val="28"/>
          <w:szCs w:val="28"/>
          <w:u w:val="single"/>
        </w:rPr>
        <w:t>CONCEPTIO</w:t>
      </w:r>
      <w:r w:rsidR="00B82A0A">
        <w:rPr>
          <w:b w:val="0"/>
          <w:caps/>
          <w:sz w:val="28"/>
          <w:szCs w:val="28"/>
          <w:u w:val="single"/>
        </w:rPr>
        <w:t xml:space="preserve">N DE </w:t>
      </w:r>
      <w:r>
        <w:rPr>
          <w:b w:val="0"/>
          <w:caps/>
          <w:sz w:val="28"/>
          <w:szCs w:val="28"/>
          <w:u w:val="single"/>
        </w:rPr>
        <w:t>BATIMENTS</w:t>
      </w:r>
      <w:r w:rsidR="00693DCA">
        <w:rPr>
          <w:b w:val="0"/>
          <w:caps/>
          <w:sz w:val="28"/>
          <w:szCs w:val="28"/>
          <w:u w:val="single"/>
        </w:rPr>
        <w:t xml:space="preserve"> et specificites des constructions bois</w:t>
      </w:r>
      <w:bookmarkEnd w:id="30"/>
    </w:p>
    <w:p w:rsidR="001B5BBC" w:rsidRDefault="001B5BBC" w:rsidP="00C07A90">
      <w:pPr>
        <w:jc w:val="both"/>
        <w:rPr>
          <w:rFonts w:ascii="Arial" w:hAnsi="Arial" w:cs="Arial"/>
          <w:b/>
          <w:u w:val="single"/>
        </w:rPr>
      </w:pPr>
    </w:p>
    <w:p w:rsidR="006B0E2C" w:rsidRDefault="008D3A2F" w:rsidP="00614441">
      <w:pPr>
        <w:rPr>
          <w:rFonts w:ascii="Arial" w:hAnsi="Arial" w:cs="Arial"/>
          <w:sz w:val="20"/>
          <w:szCs w:val="20"/>
        </w:rPr>
      </w:pPr>
      <w:r>
        <w:rPr>
          <w:rFonts w:ascii="Arial" w:hAnsi="Arial" w:cs="Arial"/>
          <w:sz w:val="20"/>
          <w:szCs w:val="20"/>
        </w:rPr>
        <w:t>L’objectif principal de la</w:t>
      </w:r>
      <w:r w:rsidRPr="004B7C55">
        <w:rPr>
          <w:rFonts w:ascii="Arial" w:hAnsi="Arial" w:cs="Arial"/>
          <w:sz w:val="20"/>
          <w:szCs w:val="20"/>
        </w:rPr>
        <w:t xml:space="preserve"> RT 2012 est de de limiter la consommation d'énergie primaire des bâtiments neufs. Elle se fait par le bia</w:t>
      </w:r>
      <w:r>
        <w:rPr>
          <w:rFonts w:ascii="Arial" w:hAnsi="Arial" w:cs="Arial"/>
          <w:sz w:val="20"/>
          <w:szCs w:val="20"/>
        </w:rPr>
        <w:t>is de 3 exigences de résultats défini</w:t>
      </w:r>
      <w:r w:rsidR="00FF45DB">
        <w:rPr>
          <w:rFonts w:ascii="Arial" w:hAnsi="Arial" w:cs="Arial"/>
          <w:sz w:val="20"/>
          <w:szCs w:val="20"/>
        </w:rPr>
        <w:t>e</w:t>
      </w:r>
      <w:r>
        <w:rPr>
          <w:rFonts w:ascii="Arial" w:hAnsi="Arial" w:cs="Arial"/>
          <w:sz w:val="20"/>
          <w:szCs w:val="20"/>
        </w:rPr>
        <w:t xml:space="preserve">s dans les parties précédentes : </w:t>
      </w:r>
      <w:proofErr w:type="spellStart"/>
      <w:r>
        <w:rPr>
          <w:rFonts w:ascii="Arial" w:hAnsi="Arial" w:cs="Arial"/>
          <w:sz w:val="20"/>
          <w:szCs w:val="20"/>
        </w:rPr>
        <w:t>Bbio</w:t>
      </w:r>
      <w:proofErr w:type="spellEnd"/>
      <w:r>
        <w:rPr>
          <w:rFonts w:ascii="Arial" w:hAnsi="Arial" w:cs="Arial"/>
          <w:sz w:val="20"/>
          <w:szCs w:val="20"/>
        </w:rPr>
        <w:t>, Cep et Tic.</w:t>
      </w:r>
    </w:p>
    <w:p w:rsidR="001D23A5" w:rsidRDefault="00FF45DB" w:rsidP="00614441">
      <w:pPr>
        <w:autoSpaceDE w:val="0"/>
        <w:autoSpaceDN w:val="0"/>
        <w:adjustRightInd w:val="0"/>
        <w:rPr>
          <w:rFonts w:ascii="Arial" w:hAnsi="Arial" w:cs="Arial"/>
          <w:sz w:val="20"/>
          <w:szCs w:val="20"/>
        </w:rPr>
      </w:pPr>
      <w:r w:rsidRPr="004B7C55">
        <w:rPr>
          <w:rFonts w:ascii="Arial" w:hAnsi="Arial" w:cs="Arial"/>
          <w:sz w:val="20"/>
          <w:szCs w:val="20"/>
        </w:rPr>
        <w:t>Pour atteindre ces objectifs, plusie</w:t>
      </w:r>
      <w:r>
        <w:rPr>
          <w:rFonts w:ascii="Arial" w:hAnsi="Arial" w:cs="Arial"/>
          <w:sz w:val="20"/>
          <w:szCs w:val="20"/>
        </w:rPr>
        <w:t xml:space="preserve">urs paramètres sont ajustables. Tous ces facteurs doivent être optimisés pour les trois grandes périodes </w:t>
      </w:r>
      <w:r w:rsidR="001D23A5">
        <w:rPr>
          <w:rFonts w:ascii="Arial" w:hAnsi="Arial" w:cs="Arial"/>
          <w:sz w:val="20"/>
          <w:szCs w:val="20"/>
        </w:rPr>
        <w:t>climatiques</w:t>
      </w:r>
      <w:r>
        <w:rPr>
          <w:rFonts w:ascii="Arial" w:hAnsi="Arial" w:cs="Arial"/>
          <w:sz w:val="20"/>
          <w:szCs w:val="20"/>
        </w:rPr>
        <w:t> :</w:t>
      </w:r>
    </w:p>
    <w:p w:rsidR="001D23A5" w:rsidRDefault="00FF45DB" w:rsidP="00DB614C">
      <w:pPr>
        <w:pStyle w:val="Paragraphedeliste"/>
        <w:numPr>
          <w:ilvl w:val="0"/>
          <w:numId w:val="15"/>
        </w:numPr>
        <w:autoSpaceDE w:val="0"/>
        <w:autoSpaceDN w:val="0"/>
        <w:adjustRightInd w:val="0"/>
        <w:rPr>
          <w:rFonts w:ascii="Arial" w:hAnsi="Arial" w:cs="Arial"/>
          <w:sz w:val="20"/>
          <w:szCs w:val="20"/>
        </w:rPr>
      </w:pPr>
      <w:r w:rsidRPr="001D23A5">
        <w:rPr>
          <w:rFonts w:ascii="Arial" w:hAnsi="Arial" w:cs="Arial"/>
          <w:sz w:val="20"/>
          <w:szCs w:val="20"/>
        </w:rPr>
        <w:t>saison froide</w:t>
      </w:r>
      <w:r w:rsidR="001D23A5">
        <w:rPr>
          <w:rFonts w:ascii="Arial" w:hAnsi="Arial" w:cs="Arial"/>
          <w:sz w:val="20"/>
          <w:szCs w:val="20"/>
        </w:rPr>
        <w:t xml:space="preserve"> : </w:t>
      </w:r>
      <w:r w:rsidRPr="001D23A5">
        <w:rPr>
          <w:rFonts w:ascii="Arial" w:hAnsi="Arial" w:cs="Arial"/>
          <w:sz w:val="20"/>
          <w:szCs w:val="20"/>
        </w:rPr>
        <w:t>li</w:t>
      </w:r>
      <w:r w:rsidR="001D23A5">
        <w:rPr>
          <w:rFonts w:ascii="Arial" w:hAnsi="Arial" w:cs="Arial"/>
          <w:sz w:val="20"/>
          <w:szCs w:val="20"/>
        </w:rPr>
        <w:t>miter les besoins en chauffage,</w:t>
      </w:r>
    </w:p>
    <w:p w:rsidR="001D23A5" w:rsidRDefault="001D23A5" w:rsidP="00DB614C">
      <w:pPr>
        <w:pStyle w:val="Paragraphedeliste"/>
        <w:numPr>
          <w:ilvl w:val="0"/>
          <w:numId w:val="15"/>
        </w:numPr>
        <w:autoSpaceDE w:val="0"/>
        <w:autoSpaceDN w:val="0"/>
        <w:adjustRightInd w:val="0"/>
        <w:rPr>
          <w:rFonts w:ascii="Arial" w:hAnsi="Arial" w:cs="Arial"/>
          <w:sz w:val="20"/>
          <w:szCs w:val="20"/>
        </w:rPr>
      </w:pPr>
      <w:r>
        <w:rPr>
          <w:rFonts w:ascii="Arial" w:hAnsi="Arial" w:cs="Arial"/>
          <w:sz w:val="20"/>
          <w:szCs w:val="20"/>
        </w:rPr>
        <w:t xml:space="preserve">saison chaude : </w:t>
      </w:r>
      <w:r w:rsidRPr="001D23A5">
        <w:rPr>
          <w:rFonts w:ascii="Arial" w:hAnsi="Arial" w:cs="Arial"/>
          <w:sz w:val="20"/>
          <w:szCs w:val="20"/>
        </w:rPr>
        <w:t>limiter les besoins en refroidissement et à améliorer le confort d’</w:t>
      </w:r>
      <w:r>
        <w:rPr>
          <w:rFonts w:ascii="Arial" w:hAnsi="Arial" w:cs="Arial"/>
          <w:sz w:val="20"/>
          <w:szCs w:val="20"/>
        </w:rPr>
        <w:t>été</w:t>
      </w:r>
    </w:p>
    <w:p w:rsidR="00FF45DB" w:rsidRDefault="00FF45DB" w:rsidP="00DB614C">
      <w:pPr>
        <w:pStyle w:val="Paragraphedeliste"/>
        <w:numPr>
          <w:ilvl w:val="0"/>
          <w:numId w:val="15"/>
        </w:numPr>
        <w:autoSpaceDE w:val="0"/>
        <w:autoSpaceDN w:val="0"/>
        <w:adjustRightInd w:val="0"/>
        <w:rPr>
          <w:rFonts w:ascii="Arial" w:hAnsi="Arial" w:cs="Arial"/>
          <w:sz w:val="20"/>
          <w:szCs w:val="20"/>
        </w:rPr>
      </w:pPr>
      <w:r w:rsidRPr="001D23A5">
        <w:rPr>
          <w:rFonts w:ascii="Arial" w:hAnsi="Arial" w:cs="Arial"/>
          <w:sz w:val="20"/>
          <w:szCs w:val="20"/>
        </w:rPr>
        <w:t xml:space="preserve">et </w:t>
      </w:r>
      <w:r w:rsidR="001D23A5">
        <w:rPr>
          <w:rFonts w:ascii="Arial" w:hAnsi="Arial" w:cs="Arial"/>
          <w:sz w:val="20"/>
          <w:szCs w:val="20"/>
        </w:rPr>
        <w:t>demi-saison : autonomie thermique.</w:t>
      </w:r>
    </w:p>
    <w:p w:rsidR="00702128" w:rsidRDefault="00702128" w:rsidP="00614441">
      <w:pPr>
        <w:autoSpaceDE w:val="0"/>
        <w:autoSpaceDN w:val="0"/>
        <w:adjustRightInd w:val="0"/>
        <w:rPr>
          <w:rFonts w:ascii="Arial" w:hAnsi="Arial" w:cs="Arial"/>
          <w:sz w:val="20"/>
          <w:szCs w:val="20"/>
        </w:rPr>
      </w:pPr>
    </w:p>
    <w:p w:rsidR="00FF45DB" w:rsidRPr="00CF64AA" w:rsidRDefault="00CF64AA" w:rsidP="00614441">
      <w:pPr>
        <w:autoSpaceDE w:val="0"/>
        <w:autoSpaceDN w:val="0"/>
        <w:adjustRightInd w:val="0"/>
        <w:rPr>
          <w:rFonts w:ascii="Arial" w:hAnsi="Arial" w:cs="Arial"/>
          <w:sz w:val="20"/>
          <w:szCs w:val="20"/>
        </w:rPr>
      </w:pPr>
      <w:r w:rsidRPr="00CF64AA">
        <w:rPr>
          <w:rFonts w:ascii="Arial" w:hAnsi="Arial" w:cs="Arial"/>
          <w:sz w:val="20"/>
          <w:szCs w:val="20"/>
        </w:rPr>
        <w:t xml:space="preserve">Certains </w:t>
      </w:r>
      <w:r w:rsidR="00FF45DB" w:rsidRPr="00CF64AA">
        <w:rPr>
          <w:rFonts w:ascii="Arial" w:hAnsi="Arial" w:cs="Arial"/>
          <w:sz w:val="20"/>
          <w:szCs w:val="20"/>
        </w:rPr>
        <w:t xml:space="preserve"> éléments </w:t>
      </w:r>
      <w:r w:rsidRPr="00CF64AA">
        <w:rPr>
          <w:rFonts w:ascii="Arial" w:hAnsi="Arial" w:cs="Arial"/>
          <w:sz w:val="20"/>
          <w:szCs w:val="20"/>
        </w:rPr>
        <w:t xml:space="preserve">permettent </w:t>
      </w:r>
      <w:r w:rsidR="00FF45DB" w:rsidRPr="00CF64AA">
        <w:rPr>
          <w:rFonts w:ascii="Arial" w:hAnsi="Arial" w:cs="Arial"/>
          <w:sz w:val="20"/>
          <w:szCs w:val="20"/>
        </w:rPr>
        <w:t xml:space="preserve">d’optimiser le </w:t>
      </w:r>
      <w:proofErr w:type="spellStart"/>
      <w:r w:rsidR="00FF45DB" w:rsidRPr="00CF64AA">
        <w:rPr>
          <w:rFonts w:ascii="Arial" w:hAnsi="Arial" w:cs="Arial"/>
          <w:sz w:val="20"/>
          <w:szCs w:val="20"/>
        </w:rPr>
        <w:t>Bbio</w:t>
      </w:r>
      <w:proofErr w:type="spellEnd"/>
      <w:r w:rsidR="00FF45DB" w:rsidRPr="00CF64AA">
        <w:rPr>
          <w:rFonts w:ascii="Arial" w:hAnsi="Arial" w:cs="Arial"/>
          <w:sz w:val="20"/>
          <w:szCs w:val="20"/>
        </w:rPr>
        <w:t xml:space="preserve"> et le confort d’été dan</w:t>
      </w:r>
      <w:r>
        <w:rPr>
          <w:rFonts w:ascii="Arial" w:hAnsi="Arial" w:cs="Arial"/>
          <w:sz w:val="20"/>
          <w:szCs w:val="20"/>
        </w:rPr>
        <w:t>s</w:t>
      </w:r>
      <w:r w:rsidR="001D75D9">
        <w:rPr>
          <w:rFonts w:ascii="Arial" w:hAnsi="Arial" w:cs="Arial"/>
          <w:sz w:val="20"/>
          <w:szCs w:val="20"/>
        </w:rPr>
        <w:t xml:space="preserve"> les bâtiments à ossature bois.</w:t>
      </w:r>
    </w:p>
    <w:p w:rsidR="001C4A88" w:rsidRDefault="001C4A88" w:rsidP="00614441"/>
    <w:p w:rsidR="00CF64AA" w:rsidRPr="00496EEC" w:rsidRDefault="00CF64AA" w:rsidP="00CF64AA">
      <w:pPr>
        <w:pStyle w:val="Titre2"/>
        <w:numPr>
          <w:ilvl w:val="1"/>
          <w:numId w:val="3"/>
        </w:numPr>
        <w:pBdr>
          <w:bottom w:val="single" w:sz="4" w:space="1" w:color="auto"/>
        </w:pBdr>
        <w:jc w:val="both"/>
        <w:rPr>
          <w:bCs w:val="0"/>
          <w:iCs w:val="0"/>
          <w:caps/>
          <w:sz w:val="20"/>
          <w:szCs w:val="20"/>
        </w:rPr>
      </w:pPr>
      <w:bookmarkStart w:id="31" w:name="_Toc373835998"/>
      <w:r>
        <w:rPr>
          <w:bCs w:val="0"/>
          <w:iCs w:val="0"/>
          <w:caps/>
          <w:sz w:val="20"/>
          <w:szCs w:val="20"/>
        </w:rPr>
        <w:t>reduction des besoins de chauffage</w:t>
      </w:r>
      <w:bookmarkEnd w:id="31"/>
    </w:p>
    <w:p w:rsidR="00CF64AA" w:rsidRDefault="00CF64AA" w:rsidP="00614441"/>
    <w:p w:rsidR="00C316F9" w:rsidRPr="00CF64AA" w:rsidRDefault="006B0E2C" w:rsidP="00CF64AA">
      <w:pPr>
        <w:numPr>
          <w:ilvl w:val="0"/>
          <w:numId w:val="1"/>
        </w:numPr>
        <w:shd w:val="clear" w:color="auto" w:fill="E6E6E6"/>
        <w:rPr>
          <w:rFonts w:ascii="Arial" w:hAnsi="Arial" w:cs="Arial"/>
          <w:sz w:val="20"/>
          <w:szCs w:val="20"/>
        </w:rPr>
      </w:pPr>
      <w:r w:rsidRPr="00CF64AA">
        <w:rPr>
          <w:rFonts w:ascii="Arial" w:hAnsi="Arial" w:cs="Arial"/>
          <w:sz w:val="20"/>
          <w:szCs w:val="20"/>
        </w:rPr>
        <w:t>Limiter les déperditions de chaleur par l'enveloppe :</w:t>
      </w:r>
    </w:p>
    <w:p w:rsidR="00CF64AA" w:rsidRPr="00CF64AA" w:rsidRDefault="00CF64AA" w:rsidP="00CF64AA">
      <w:pPr>
        <w:pStyle w:val="Titre3111"/>
        <w:numPr>
          <w:ilvl w:val="0"/>
          <w:numId w:val="0"/>
        </w:numPr>
        <w:spacing w:before="0" w:after="0"/>
        <w:ind w:left="720"/>
        <w:rPr>
          <w:rFonts w:ascii="Arial" w:hAnsi="Arial" w:cs="Arial"/>
          <w:b w:val="0"/>
          <w:i/>
          <w:iCs/>
          <w:color w:val="auto"/>
          <w:sz w:val="20"/>
          <w:szCs w:val="20"/>
        </w:rPr>
      </w:pPr>
    </w:p>
    <w:p w:rsidR="00C316F9" w:rsidRPr="00C316F9" w:rsidRDefault="00C316F9" w:rsidP="00DB614C">
      <w:pPr>
        <w:pStyle w:val="Titre3111"/>
        <w:numPr>
          <w:ilvl w:val="0"/>
          <w:numId w:val="18"/>
        </w:numPr>
        <w:spacing w:before="0" w:after="0"/>
        <w:rPr>
          <w:rFonts w:ascii="Arial" w:hAnsi="Arial" w:cs="Arial"/>
          <w:b w:val="0"/>
          <w:i/>
          <w:iCs/>
          <w:color w:val="auto"/>
          <w:sz w:val="20"/>
          <w:szCs w:val="20"/>
        </w:rPr>
      </w:pPr>
      <w:r>
        <w:rPr>
          <w:rFonts w:ascii="Arial" w:hAnsi="Arial" w:cs="Arial"/>
          <w:b w:val="0"/>
          <w:iCs/>
          <w:color w:val="auto"/>
          <w:sz w:val="20"/>
          <w:szCs w:val="20"/>
        </w:rPr>
        <w:t>Compacité :</w:t>
      </w:r>
      <w:r w:rsidRPr="00C316F9">
        <w:rPr>
          <w:rFonts w:ascii="Arial" w:hAnsi="Arial" w:cs="Arial"/>
          <w:b w:val="0"/>
          <w:color w:val="auto"/>
          <w:sz w:val="20"/>
          <w:szCs w:val="20"/>
        </w:rPr>
        <w:t xml:space="preserve"> Un bâtiment compact est un bâtiment qui a un rapport faible entre la surface habitable et la surface des parois extérieures.</w:t>
      </w:r>
    </w:p>
    <w:p w:rsidR="006B0E2C" w:rsidRDefault="002A700E" w:rsidP="00DB614C">
      <w:pPr>
        <w:pStyle w:val="Titre3111"/>
        <w:numPr>
          <w:ilvl w:val="0"/>
          <w:numId w:val="18"/>
        </w:numPr>
        <w:spacing w:before="0" w:after="0"/>
        <w:rPr>
          <w:rFonts w:ascii="Arial" w:hAnsi="Arial" w:cs="Arial"/>
          <w:b w:val="0"/>
          <w:iCs/>
          <w:color w:val="auto"/>
          <w:sz w:val="20"/>
          <w:szCs w:val="20"/>
        </w:rPr>
      </w:pPr>
      <w:r w:rsidRPr="002A700E">
        <w:rPr>
          <w:rFonts w:ascii="Arial" w:hAnsi="Arial" w:cs="Arial"/>
          <w:b w:val="0"/>
          <w:iCs/>
          <w:color w:val="auto"/>
          <w:sz w:val="20"/>
          <w:szCs w:val="20"/>
        </w:rPr>
        <w:t>I</w:t>
      </w:r>
      <w:r w:rsidR="006B0E2C" w:rsidRPr="002A700E">
        <w:rPr>
          <w:rFonts w:ascii="Arial" w:hAnsi="Arial" w:cs="Arial"/>
          <w:b w:val="0"/>
          <w:iCs/>
          <w:color w:val="auto"/>
          <w:sz w:val="20"/>
          <w:szCs w:val="20"/>
        </w:rPr>
        <w:t>solation</w:t>
      </w:r>
      <w:r>
        <w:rPr>
          <w:rFonts w:ascii="Arial" w:hAnsi="Arial" w:cs="Arial"/>
          <w:b w:val="0"/>
          <w:iCs/>
          <w:color w:val="auto"/>
          <w:sz w:val="20"/>
          <w:szCs w:val="20"/>
        </w:rPr>
        <w:t> : Créer une enveloppe performante thermiquement.</w:t>
      </w:r>
    </w:p>
    <w:p w:rsidR="003411DE" w:rsidRDefault="003411DE" w:rsidP="003411DE">
      <w:pPr>
        <w:pStyle w:val="Titre3111"/>
        <w:numPr>
          <w:ilvl w:val="0"/>
          <w:numId w:val="0"/>
        </w:numPr>
        <w:spacing w:before="0" w:after="0"/>
        <w:ind w:left="708"/>
        <w:rPr>
          <w:rFonts w:ascii="Arial" w:hAnsi="Arial" w:cs="Arial"/>
          <w:b w:val="0"/>
          <w:iCs/>
          <w:color w:val="auto"/>
          <w:sz w:val="20"/>
          <w:szCs w:val="20"/>
        </w:rPr>
      </w:pPr>
      <w:r>
        <w:rPr>
          <w:rFonts w:ascii="Arial" w:hAnsi="Arial" w:cs="Arial"/>
          <w:b w:val="0"/>
          <w:iCs/>
          <w:color w:val="auto"/>
          <w:sz w:val="20"/>
          <w:szCs w:val="20"/>
        </w:rPr>
        <w:t>Dans ce domaine la</w:t>
      </w:r>
      <w:r w:rsidR="0016296C">
        <w:rPr>
          <w:rFonts w:ascii="Arial" w:hAnsi="Arial" w:cs="Arial"/>
          <w:b w:val="0"/>
          <w:iCs/>
          <w:color w:val="auto"/>
          <w:sz w:val="20"/>
          <w:szCs w:val="20"/>
        </w:rPr>
        <w:t xml:space="preserve"> construction bois permet d’obtenir une isolation thermique très performante de l’enveloppe d’un bâtiment. </w:t>
      </w:r>
    </w:p>
    <w:p w:rsidR="00A224E6" w:rsidRDefault="0016296C" w:rsidP="00330FC9">
      <w:pPr>
        <w:pStyle w:val="Titre3111"/>
        <w:numPr>
          <w:ilvl w:val="0"/>
          <w:numId w:val="0"/>
        </w:numPr>
        <w:spacing w:before="0" w:after="0"/>
        <w:ind w:left="708"/>
        <w:rPr>
          <w:rFonts w:ascii="Arial" w:hAnsi="Arial" w:cs="Arial"/>
          <w:b w:val="0"/>
          <w:iCs/>
          <w:color w:val="auto"/>
          <w:sz w:val="20"/>
          <w:szCs w:val="20"/>
        </w:rPr>
      </w:pPr>
      <w:r w:rsidRPr="00F31A80">
        <w:rPr>
          <w:rFonts w:ascii="Arial" w:hAnsi="Arial" w:cs="Arial"/>
          <w:b w:val="0"/>
          <w:iCs/>
          <w:color w:val="auto"/>
          <w:sz w:val="20"/>
          <w:szCs w:val="20"/>
        </w:rPr>
        <w:t xml:space="preserve">En effet les murs ossature bois </w:t>
      </w:r>
      <w:r w:rsidR="00330FC9">
        <w:rPr>
          <w:rFonts w:ascii="Arial" w:hAnsi="Arial" w:cs="Arial"/>
          <w:b w:val="0"/>
          <w:iCs/>
          <w:color w:val="auto"/>
          <w:sz w:val="20"/>
          <w:szCs w:val="20"/>
        </w:rPr>
        <w:t>présentés dans le présent catalogue</w:t>
      </w:r>
      <w:r w:rsidR="00E6453A">
        <w:rPr>
          <w:rFonts w:ascii="Arial" w:hAnsi="Arial" w:cs="Arial"/>
          <w:b w:val="0"/>
          <w:iCs/>
          <w:color w:val="auto"/>
          <w:sz w:val="20"/>
          <w:szCs w:val="20"/>
        </w:rPr>
        <w:t xml:space="preserve">, </w:t>
      </w:r>
      <w:r w:rsidR="00021B37">
        <w:rPr>
          <w:rFonts w:ascii="Arial" w:hAnsi="Arial" w:cs="Arial"/>
          <w:b w:val="0"/>
          <w:iCs/>
          <w:color w:val="auto"/>
          <w:sz w:val="20"/>
          <w:szCs w:val="20"/>
        </w:rPr>
        <w:t>ont</w:t>
      </w:r>
      <w:r w:rsidR="00330FC9">
        <w:rPr>
          <w:rFonts w:ascii="Arial" w:hAnsi="Arial" w:cs="Arial"/>
          <w:b w:val="0"/>
          <w:iCs/>
          <w:color w:val="auto"/>
          <w:sz w:val="20"/>
          <w:szCs w:val="20"/>
        </w:rPr>
        <w:t xml:space="preserve"> des </w:t>
      </w:r>
      <w:proofErr w:type="gramStart"/>
      <w:r w:rsidR="00330FC9">
        <w:rPr>
          <w:rFonts w:ascii="Arial" w:hAnsi="Arial" w:cs="Arial"/>
          <w:b w:val="0"/>
          <w:iCs/>
          <w:color w:val="auto"/>
          <w:sz w:val="20"/>
          <w:szCs w:val="20"/>
        </w:rPr>
        <w:t>valeurs de U</w:t>
      </w:r>
      <w:r w:rsidR="00021B37">
        <w:rPr>
          <w:rFonts w:ascii="Arial" w:hAnsi="Arial" w:cs="Arial"/>
          <w:b w:val="0"/>
          <w:iCs/>
          <w:color w:val="auto"/>
          <w:sz w:val="20"/>
          <w:szCs w:val="20"/>
        </w:rPr>
        <w:t xml:space="preserve">p </w:t>
      </w:r>
      <w:r w:rsidRPr="00F31A80">
        <w:rPr>
          <w:rFonts w:ascii="Arial" w:hAnsi="Arial" w:cs="Arial"/>
          <w:b w:val="0"/>
          <w:iCs/>
          <w:color w:val="auto"/>
          <w:sz w:val="20"/>
          <w:szCs w:val="20"/>
        </w:rPr>
        <w:t>allant de</w:t>
      </w:r>
      <w:r w:rsidR="00F31A80" w:rsidRPr="00F31A80">
        <w:rPr>
          <w:rFonts w:ascii="Arial" w:hAnsi="Arial" w:cs="Arial"/>
          <w:b w:val="0"/>
          <w:iCs/>
          <w:color w:val="auto"/>
          <w:sz w:val="20"/>
          <w:szCs w:val="20"/>
        </w:rPr>
        <w:t xml:space="preserve"> 0.28 W/m².K à 0.126 W/m².K </w:t>
      </w:r>
      <w:r w:rsidRPr="00F31A80">
        <w:rPr>
          <w:rFonts w:ascii="Arial" w:hAnsi="Arial" w:cs="Arial"/>
          <w:b w:val="0"/>
          <w:iCs/>
          <w:color w:val="auto"/>
          <w:sz w:val="20"/>
          <w:szCs w:val="20"/>
        </w:rPr>
        <w:t xml:space="preserve">ainsi que des </w:t>
      </w:r>
      <w:r w:rsidR="00F31A80" w:rsidRPr="00F31A80">
        <w:rPr>
          <w:rFonts w:ascii="Arial" w:hAnsi="Arial" w:cs="Arial"/>
          <w:b w:val="0"/>
          <w:iCs/>
          <w:color w:val="auto"/>
          <w:sz w:val="20"/>
          <w:szCs w:val="20"/>
        </w:rPr>
        <w:t xml:space="preserve">coefficients de transmissions linéiques (ponts thermiques) </w:t>
      </w:r>
      <w:r w:rsidR="00F31A80" w:rsidRPr="00F31A80">
        <w:rPr>
          <w:rFonts w:ascii="Arial" w:hAnsi="Arial" w:cs="Arial"/>
          <w:b w:val="0"/>
          <w:color w:val="auto"/>
          <w:sz w:val="20"/>
          <w:szCs w:val="20"/>
        </w:rPr>
        <w:sym w:font="Symbol" w:char="F079"/>
      </w:r>
      <w:r w:rsidR="00F31A80">
        <w:rPr>
          <w:rFonts w:ascii="Arial" w:hAnsi="Arial" w:cs="Arial"/>
          <w:b w:val="0"/>
          <w:color w:val="auto"/>
          <w:sz w:val="20"/>
          <w:szCs w:val="20"/>
        </w:rPr>
        <w:t xml:space="preserve"> (Psi) </w:t>
      </w:r>
      <w:r w:rsidRPr="00F31A80">
        <w:rPr>
          <w:rFonts w:ascii="Arial" w:hAnsi="Arial" w:cs="Arial"/>
          <w:b w:val="0"/>
          <w:iCs/>
          <w:color w:val="auto"/>
          <w:sz w:val="20"/>
          <w:szCs w:val="20"/>
        </w:rPr>
        <w:t>de</w:t>
      </w:r>
      <w:r w:rsidR="00F31A80">
        <w:rPr>
          <w:rFonts w:ascii="Arial" w:hAnsi="Arial" w:cs="Arial"/>
          <w:b w:val="0"/>
          <w:iCs/>
          <w:color w:val="auto"/>
          <w:sz w:val="20"/>
          <w:szCs w:val="20"/>
        </w:rPr>
        <w:t xml:space="preserve"> </w:t>
      </w:r>
      <w:proofErr w:type="gramEnd"/>
      <w:r w:rsidRPr="00F31A80">
        <w:rPr>
          <w:rFonts w:ascii="Arial" w:hAnsi="Arial" w:cs="Arial"/>
          <w:b w:val="0"/>
          <w:iCs/>
          <w:color w:val="auto"/>
          <w:sz w:val="20"/>
          <w:szCs w:val="20"/>
        </w:rPr>
        <w:t xml:space="preserve"> </w:t>
      </w:r>
      <w:r w:rsidR="00692061">
        <w:rPr>
          <w:rFonts w:ascii="Arial" w:hAnsi="Arial" w:cs="Arial"/>
          <w:b w:val="0"/>
          <w:iCs/>
          <w:color w:val="auto"/>
          <w:sz w:val="20"/>
          <w:szCs w:val="20"/>
        </w:rPr>
        <w:t>0.04</w:t>
      </w:r>
      <w:r w:rsidRPr="00F31A80">
        <w:rPr>
          <w:rFonts w:ascii="Arial" w:hAnsi="Arial" w:cs="Arial"/>
          <w:b w:val="0"/>
          <w:iCs/>
          <w:color w:val="auto"/>
          <w:sz w:val="20"/>
          <w:szCs w:val="20"/>
        </w:rPr>
        <w:t xml:space="preserve"> </w:t>
      </w:r>
      <w:r w:rsidR="00F31A80" w:rsidRPr="00F31A80">
        <w:rPr>
          <w:rFonts w:ascii="Arial" w:hAnsi="Arial" w:cs="Arial"/>
          <w:b w:val="0"/>
          <w:color w:val="auto"/>
          <w:sz w:val="20"/>
          <w:szCs w:val="20"/>
        </w:rPr>
        <w:t>W/</w:t>
      </w:r>
      <w:proofErr w:type="spellStart"/>
      <w:r w:rsidR="00F31A80" w:rsidRPr="00F31A80">
        <w:rPr>
          <w:rFonts w:ascii="Arial" w:hAnsi="Arial" w:cs="Arial"/>
          <w:b w:val="0"/>
          <w:color w:val="auto"/>
          <w:sz w:val="20"/>
          <w:szCs w:val="20"/>
        </w:rPr>
        <w:t>m.K</w:t>
      </w:r>
      <w:proofErr w:type="spellEnd"/>
      <w:r w:rsidR="00F31A80" w:rsidRPr="00F31A80">
        <w:rPr>
          <w:rFonts w:ascii="Arial" w:hAnsi="Arial" w:cs="Arial"/>
          <w:b w:val="0"/>
          <w:iCs/>
          <w:color w:val="auto"/>
          <w:sz w:val="20"/>
          <w:szCs w:val="20"/>
        </w:rPr>
        <w:t xml:space="preserve"> </w:t>
      </w:r>
      <w:r w:rsidRPr="00F31A80">
        <w:rPr>
          <w:rFonts w:ascii="Arial" w:hAnsi="Arial" w:cs="Arial"/>
          <w:b w:val="0"/>
          <w:iCs/>
          <w:color w:val="auto"/>
          <w:sz w:val="20"/>
          <w:szCs w:val="20"/>
        </w:rPr>
        <w:t xml:space="preserve">à </w:t>
      </w:r>
      <w:r w:rsidR="00692061">
        <w:rPr>
          <w:rFonts w:ascii="Arial" w:hAnsi="Arial" w:cs="Arial"/>
          <w:b w:val="0"/>
          <w:iCs/>
          <w:color w:val="auto"/>
          <w:sz w:val="20"/>
          <w:szCs w:val="20"/>
        </w:rPr>
        <w:t>0.14</w:t>
      </w:r>
      <w:r w:rsidR="00F31A80" w:rsidRPr="00F31A80">
        <w:rPr>
          <w:rFonts w:ascii="Arial" w:hAnsi="Arial" w:cs="Arial"/>
          <w:b w:val="0"/>
          <w:color w:val="auto"/>
          <w:sz w:val="20"/>
          <w:szCs w:val="20"/>
        </w:rPr>
        <w:t xml:space="preserve"> W/</w:t>
      </w:r>
      <w:proofErr w:type="spellStart"/>
      <w:r w:rsidR="00F31A80" w:rsidRPr="00F31A80">
        <w:rPr>
          <w:rFonts w:ascii="Arial" w:hAnsi="Arial" w:cs="Arial"/>
          <w:b w:val="0"/>
          <w:color w:val="auto"/>
          <w:sz w:val="20"/>
          <w:szCs w:val="20"/>
        </w:rPr>
        <w:t>m.K</w:t>
      </w:r>
      <w:proofErr w:type="spellEnd"/>
      <w:r w:rsidR="00330FC9">
        <w:rPr>
          <w:rFonts w:ascii="Arial" w:hAnsi="Arial" w:cs="Arial"/>
          <w:b w:val="0"/>
          <w:iCs/>
          <w:color w:val="auto"/>
          <w:sz w:val="20"/>
          <w:szCs w:val="20"/>
        </w:rPr>
        <w:t>.</w:t>
      </w:r>
    </w:p>
    <w:p w:rsidR="002A700E" w:rsidRPr="002A700E" w:rsidRDefault="002A700E" w:rsidP="00614441">
      <w:pPr>
        <w:pStyle w:val="Titre3111"/>
        <w:numPr>
          <w:ilvl w:val="0"/>
          <w:numId w:val="0"/>
        </w:numPr>
        <w:spacing w:before="0" w:after="0"/>
        <w:rPr>
          <w:rFonts w:ascii="Arial" w:hAnsi="Arial" w:cs="Arial"/>
          <w:b w:val="0"/>
          <w:iCs/>
          <w:color w:val="auto"/>
          <w:sz w:val="20"/>
          <w:szCs w:val="20"/>
        </w:rPr>
      </w:pPr>
    </w:p>
    <w:p w:rsidR="00E325B8" w:rsidRDefault="00E325B8" w:rsidP="00614441">
      <w:pPr>
        <w:pStyle w:val="Paragraphe"/>
        <w:spacing w:before="0" w:after="0"/>
        <w:jc w:val="left"/>
        <w:rPr>
          <w:rFonts w:ascii="Arial" w:hAnsi="Arial" w:cs="Arial"/>
          <w:sz w:val="20"/>
          <w:szCs w:val="20"/>
        </w:rPr>
      </w:pPr>
    </w:p>
    <w:p w:rsidR="00E941C8" w:rsidRDefault="00E941C8" w:rsidP="00614441">
      <w:pPr>
        <w:pStyle w:val="Paragraphe"/>
        <w:spacing w:before="0" w:after="0"/>
        <w:jc w:val="left"/>
        <w:rPr>
          <w:rFonts w:ascii="Arial" w:hAnsi="Arial" w:cs="Arial"/>
          <w:sz w:val="20"/>
          <w:szCs w:val="20"/>
        </w:rPr>
      </w:pPr>
    </w:p>
    <w:p w:rsidR="00330FC9" w:rsidRDefault="00330FC9" w:rsidP="00614441">
      <w:pPr>
        <w:pStyle w:val="Paragraphe"/>
        <w:spacing w:before="0" w:after="0"/>
        <w:jc w:val="left"/>
        <w:rPr>
          <w:rFonts w:ascii="Arial" w:hAnsi="Arial" w:cs="Arial"/>
          <w:b/>
          <w:sz w:val="20"/>
          <w:szCs w:val="20"/>
        </w:rPr>
      </w:pPr>
      <w:r>
        <w:rPr>
          <w:rFonts w:ascii="Arial" w:hAnsi="Arial" w:cs="Arial"/>
          <w:b/>
          <w:sz w:val="20"/>
          <w:szCs w:val="20"/>
        </w:rPr>
        <w:t>Ci-après quelques exemples</w:t>
      </w:r>
      <w:r w:rsidR="00613209" w:rsidRPr="002A72F8">
        <w:rPr>
          <w:rFonts w:ascii="Arial" w:hAnsi="Arial" w:cs="Arial"/>
          <w:b/>
          <w:sz w:val="20"/>
          <w:szCs w:val="20"/>
        </w:rPr>
        <w:t xml:space="preserve"> de</w:t>
      </w:r>
      <w:r>
        <w:rPr>
          <w:rFonts w:ascii="Arial" w:hAnsi="Arial" w:cs="Arial"/>
          <w:b/>
          <w:sz w:val="20"/>
          <w:szCs w:val="20"/>
        </w:rPr>
        <w:t xml:space="preserve"> valeurs de</w:t>
      </w:r>
      <w:r w:rsidR="00613209" w:rsidRPr="002A72F8">
        <w:rPr>
          <w:rFonts w:ascii="Arial" w:hAnsi="Arial" w:cs="Arial"/>
          <w:b/>
          <w:sz w:val="20"/>
          <w:szCs w:val="20"/>
        </w:rPr>
        <w:t xml:space="preserve"> ponts thermiques </w:t>
      </w:r>
      <w:r w:rsidR="00C77F39">
        <w:rPr>
          <w:rFonts w:ascii="Arial" w:hAnsi="Arial" w:cs="Arial"/>
          <w:b/>
          <w:sz w:val="20"/>
          <w:szCs w:val="20"/>
        </w:rPr>
        <w:t xml:space="preserve">de liaisons </w:t>
      </w:r>
      <w:r w:rsidR="00E27C4B">
        <w:rPr>
          <w:rFonts w:ascii="Arial" w:hAnsi="Arial" w:cs="Arial"/>
          <w:b/>
          <w:sz w:val="20"/>
          <w:szCs w:val="20"/>
        </w:rPr>
        <w:t>issues des règles THBAT, et calculées selon la norme EN ISO 10211-2 et EN ISO 10211-2.</w:t>
      </w:r>
    </w:p>
    <w:p w:rsidR="00330FC9" w:rsidRDefault="00330FC9" w:rsidP="00614441">
      <w:pPr>
        <w:pStyle w:val="Paragraphe"/>
        <w:spacing w:before="0" w:after="0"/>
        <w:jc w:val="left"/>
        <w:rPr>
          <w:rFonts w:ascii="Arial" w:hAnsi="Arial" w:cs="Arial"/>
          <w:b/>
          <w:sz w:val="20"/>
          <w:szCs w:val="20"/>
        </w:rPr>
      </w:pPr>
    </w:p>
    <w:p w:rsidR="004C17EF" w:rsidRPr="002A72F8" w:rsidRDefault="00330FC9" w:rsidP="00614441">
      <w:pPr>
        <w:pStyle w:val="Paragraphe"/>
        <w:spacing w:before="0" w:after="0"/>
        <w:jc w:val="left"/>
        <w:rPr>
          <w:rFonts w:ascii="Arial" w:hAnsi="Arial" w:cs="Arial"/>
          <w:b/>
          <w:sz w:val="20"/>
          <w:szCs w:val="20"/>
        </w:rPr>
      </w:pPr>
      <w:r>
        <w:rPr>
          <w:rFonts w:ascii="Arial" w:hAnsi="Arial" w:cs="Arial"/>
          <w:b/>
          <w:sz w:val="20"/>
          <w:szCs w:val="20"/>
        </w:rPr>
        <w:t>Hypothèses de calcul</w:t>
      </w:r>
      <w:r w:rsidR="004C17EF" w:rsidRPr="002A72F8">
        <w:rPr>
          <w:rFonts w:ascii="Arial" w:hAnsi="Arial" w:cs="Arial"/>
          <w:b/>
          <w:sz w:val="20"/>
          <w:szCs w:val="20"/>
        </w:rPr>
        <w:t>:</w:t>
      </w:r>
    </w:p>
    <w:p w:rsidR="00692061" w:rsidRDefault="00B026D3" w:rsidP="004C17EF">
      <w:pPr>
        <w:pStyle w:val="Paragraphe"/>
        <w:numPr>
          <w:ilvl w:val="0"/>
          <w:numId w:val="1"/>
        </w:numPr>
        <w:spacing w:before="0" w:after="0"/>
        <w:jc w:val="left"/>
        <w:rPr>
          <w:rFonts w:ascii="Arial" w:hAnsi="Arial" w:cs="Arial"/>
          <w:sz w:val="20"/>
          <w:szCs w:val="20"/>
        </w:rPr>
      </w:pPr>
      <w:r>
        <w:rPr>
          <w:rFonts w:ascii="Arial" w:hAnsi="Arial" w:cs="Arial"/>
          <w:sz w:val="20"/>
          <w:szCs w:val="20"/>
        </w:rPr>
        <w:t>L</w:t>
      </w:r>
      <w:r w:rsidR="004C17EF">
        <w:rPr>
          <w:rFonts w:ascii="Arial" w:hAnsi="Arial" w:cs="Arial"/>
          <w:sz w:val="20"/>
          <w:szCs w:val="20"/>
        </w:rPr>
        <w:t>ambda bois = 0.18 W/</w:t>
      </w:r>
      <w:proofErr w:type="spellStart"/>
      <w:r w:rsidR="004C17EF">
        <w:rPr>
          <w:rFonts w:ascii="Arial" w:hAnsi="Arial" w:cs="Arial"/>
          <w:sz w:val="20"/>
          <w:szCs w:val="20"/>
        </w:rPr>
        <w:t>m.K</w:t>
      </w:r>
      <w:proofErr w:type="spellEnd"/>
      <w:r w:rsidR="004C17EF">
        <w:rPr>
          <w:rFonts w:ascii="Arial" w:hAnsi="Arial" w:cs="Arial"/>
          <w:sz w:val="20"/>
          <w:szCs w:val="20"/>
        </w:rPr>
        <w:t xml:space="preserve"> et </w:t>
      </w:r>
      <w:r w:rsidR="0092533F">
        <w:rPr>
          <w:rFonts w:ascii="Arial" w:hAnsi="Arial" w:cs="Arial"/>
          <w:sz w:val="20"/>
          <w:szCs w:val="20"/>
        </w:rPr>
        <w:t>montants</w:t>
      </w:r>
      <w:r w:rsidR="00AD24C9">
        <w:rPr>
          <w:rFonts w:ascii="Arial" w:hAnsi="Arial" w:cs="Arial"/>
          <w:sz w:val="20"/>
          <w:szCs w:val="20"/>
        </w:rPr>
        <w:t xml:space="preserve"> </w:t>
      </w:r>
      <w:r w:rsidR="0092533F">
        <w:rPr>
          <w:rFonts w:ascii="Arial" w:hAnsi="Arial" w:cs="Arial"/>
          <w:sz w:val="20"/>
          <w:szCs w:val="20"/>
        </w:rPr>
        <w:t>bois dimensions 50 x 140</w:t>
      </w:r>
      <w:r w:rsidR="004C17EF">
        <w:rPr>
          <w:rFonts w:ascii="Arial" w:hAnsi="Arial" w:cs="Arial"/>
          <w:sz w:val="20"/>
          <w:szCs w:val="20"/>
        </w:rPr>
        <w:t>mm</w:t>
      </w:r>
    </w:p>
    <w:p w:rsidR="004C17EF" w:rsidRDefault="00B026D3" w:rsidP="004C17EF">
      <w:pPr>
        <w:pStyle w:val="Paragraphe"/>
        <w:numPr>
          <w:ilvl w:val="0"/>
          <w:numId w:val="1"/>
        </w:numPr>
        <w:spacing w:before="0" w:after="0"/>
        <w:jc w:val="left"/>
        <w:rPr>
          <w:rFonts w:ascii="Arial" w:hAnsi="Arial" w:cs="Arial"/>
          <w:sz w:val="20"/>
          <w:szCs w:val="20"/>
        </w:rPr>
      </w:pPr>
      <w:r>
        <w:rPr>
          <w:rFonts w:ascii="Arial" w:hAnsi="Arial" w:cs="Arial"/>
          <w:sz w:val="20"/>
          <w:szCs w:val="20"/>
        </w:rPr>
        <w:t>Lambda I</w:t>
      </w:r>
      <w:r w:rsidR="004C17EF">
        <w:rPr>
          <w:rFonts w:ascii="Arial" w:hAnsi="Arial" w:cs="Arial"/>
          <w:sz w:val="20"/>
          <w:szCs w:val="20"/>
        </w:rPr>
        <w:t>solant = 0.04 W/</w:t>
      </w:r>
      <w:proofErr w:type="spellStart"/>
      <w:r w:rsidR="004C17EF">
        <w:rPr>
          <w:rFonts w:ascii="Arial" w:hAnsi="Arial" w:cs="Arial"/>
          <w:sz w:val="20"/>
          <w:szCs w:val="20"/>
        </w:rPr>
        <w:t>m.K</w:t>
      </w:r>
      <w:proofErr w:type="spellEnd"/>
      <w:r w:rsidR="004C17EF">
        <w:rPr>
          <w:rFonts w:ascii="Arial" w:hAnsi="Arial" w:cs="Arial"/>
          <w:sz w:val="20"/>
          <w:szCs w:val="20"/>
        </w:rPr>
        <w:t xml:space="preserve"> et une épaisseur pour l’isolant extérieur de 40mm et pour l’isolant intérieur de 30mm</w:t>
      </w:r>
    </w:p>
    <w:p w:rsidR="0092533F" w:rsidRDefault="0092533F" w:rsidP="004C17EF">
      <w:pPr>
        <w:pStyle w:val="Paragraphe"/>
        <w:numPr>
          <w:ilvl w:val="0"/>
          <w:numId w:val="1"/>
        </w:numPr>
        <w:spacing w:before="0" w:after="0"/>
        <w:jc w:val="left"/>
        <w:rPr>
          <w:rFonts w:ascii="Arial" w:hAnsi="Arial" w:cs="Arial"/>
          <w:sz w:val="20"/>
          <w:szCs w:val="20"/>
        </w:rPr>
      </w:pPr>
      <w:r>
        <w:rPr>
          <w:rFonts w:ascii="Arial" w:hAnsi="Arial" w:cs="Arial"/>
          <w:sz w:val="20"/>
          <w:szCs w:val="20"/>
        </w:rPr>
        <w:t>Plancher bas</w:t>
      </w:r>
      <w:r w:rsidR="00446A69">
        <w:rPr>
          <w:rFonts w:ascii="Arial" w:hAnsi="Arial" w:cs="Arial"/>
          <w:sz w:val="20"/>
          <w:szCs w:val="20"/>
        </w:rPr>
        <w:t xml:space="preserve"> : </w:t>
      </w:r>
      <w:r>
        <w:rPr>
          <w:rFonts w:ascii="Arial" w:hAnsi="Arial" w:cs="Arial"/>
          <w:sz w:val="20"/>
          <w:szCs w:val="20"/>
        </w:rPr>
        <w:t>solives dimensions 70 x 250mm, épaisseur isolant 200mm</w:t>
      </w:r>
    </w:p>
    <w:p w:rsidR="0092533F" w:rsidRDefault="0092533F" w:rsidP="004C17EF">
      <w:pPr>
        <w:pStyle w:val="Paragraphe"/>
        <w:numPr>
          <w:ilvl w:val="0"/>
          <w:numId w:val="1"/>
        </w:numPr>
        <w:spacing w:before="0" w:after="0"/>
        <w:jc w:val="left"/>
        <w:rPr>
          <w:rFonts w:ascii="Arial" w:hAnsi="Arial" w:cs="Arial"/>
          <w:sz w:val="20"/>
          <w:szCs w:val="20"/>
        </w:rPr>
      </w:pPr>
      <w:r>
        <w:rPr>
          <w:rFonts w:ascii="Arial" w:hAnsi="Arial" w:cs="Arial"/>
          <w:sz w:val="20"/>
          <w:szCs w:val="20"/>
        </w:rPr>
        <w:t>Epaisseur dalle béton 150mm</w:t>
      </w:r>
    </w:p>
    <w:p w:rsidR="00446A69" w:rsidRDefault="00446A69" w:rsidP="004C17EF">
      <w:pPr>
        <w:pStyle w:val="Paragraphe"/>
        <w:numPr>
          <w:ilvl w:val="0"/>
          <w:numId w:val="1"/>
        </w:numPr>
        <w:spacing w:before="0" w:after="0"/>
        <w:jc w:val="left"/>
        <w:rPr>
          <w:rFonts w:ascii="Arial" w:hAnsi="Arial" w:cs="Arial"/>
          <w:sz w:val="20"/>
          <w:szCs w:val="20"/>
        </w:rPr>
      </w:pPr>
      <w:r>
        <w:rPr>
          <w:rFonts w:ascii="Arial" w:hAnsi="Arial" w:cs="Arial"/>
          <w:sz w:val="20"/>
          <w:szCs w:val="20"/>
        </w:rPr>
        <w:t>Plancher intermédiaire : solives dimensions 75 x 300mm, épaisseur isolant 100mm</w:t>
      </w:r>
    </w:p>
    <w:p w:rsidR="00B026D3" w:rsidRDefault="00B026D3" w:rsidP="004C17EF">
      <w:pPr>
        <w:pStyle w:val="Paragraphe"/>
        <w:numPr>
          <w:ilvl w:val="0"/>
          <w:numId w:val="1"/>
        </w:numPr>
        <w:spacing w:before="0" w:after="0"/>
        <w:jc w:val="left"/>
        <w:rPr>
          <w:rFonts w:ascii="Arial" w:hAnsi="Arial" w:cs="Arial"/>
          <w:sz w:val="20"/>
          <w:szCs w:val="20"/>
        </w:rPr>
      </w:pPr>
      <w:r>
        <w:rPr>
          <w:rFonts w:ascii="Arial" w:hAnsi="Arial" w:cs="Arial"/>
          <w:sz w:val="20"/>
          <w:szCs w:val="20"/>
        </w:rPr>
        <w:t>Pour les autres matériaux, se référer aux Règles THBAT.</w:t>
      </w:r>
    </w:p>
    <w:p w:rsidR="00B026D3" w:rsidRDefault="00B026D3" w:rsidP="00B026D3">
      <w:pPr>
        <w:pStyle w:val="Paragraphe"/>
        <w:spacing w:before="0" w:after="0"/>
        <w:ind w:left="720"/>
        <w:jc w:val="left"/>
        <w:rPr>
          <w:rFonts w:ascii="Arial" w:hAnsi="Arial" w:cs="Arial"/>
          <w:sz w:val="20"/>
          <w:szCs w:val="20"/>
        </w:rPr>
      </w:pPr>
    </w:p>
    <w:p w:rsidR="006533CB" w:rsidRDefault="006533CB" w:rsidP="00B026D3">
      <w:pPr>
        <w:pStyle w:val="Paragraphe"/>
        <w:spacing w:before="0" w:after="0"/>
        <w:ind w:left="720"/>
        <w:jc w:val="left"/>
        <w:rPr>
          <w:rFonts w:ascii="Arial" w:hAnsi="Arial" w:cs="Arial"/>
          <w:sz w:val="20"/>
          <w:szCs w:val="20"/>
        </w:rPr>
      </w:pPr>
    </w:p>
    <w:p w:rsidR="00330FC9" w:rsidRDefault="00330FC9" w:rsidP="00B026D3">
      <w:pPr>
        <w:pStyle w:val="Paragraphe"/>
        <w:spacing w:before="0" w:after="0"/>
        <w:ind w:left="720"/>
        <w:jc w:val="left"/>
        <w:rPr>
          <w:rFonts w:ascii="Arial" w:hAnsi="Arial" w:cs="Arial"/>
          <w:sz w:val="20"/>
          <w:szCs w:val="20"/>
        </w:rPr>
      </w:pPr>
    </w:p>
    <w:p w:rsidR="00330FC9" w:rsidRDefault="00330FC9" w:rsidP="00B026D3">
      <w:pPr>
        <w:pStyle w:val="Paragraphe"/>
        <w:spacing w:before="0" w:after="0"/>
        <w:ind w:left="720"/>
        <w:jc w:val="left"/>
        <w:rPr>
          <w:rFonts w:ascii="Arial" w:hAnsi="Arial" w:cs="Arial"/>
          <w:sz w:val="20"/>
          <w:szCs w:val="20"/>
        </w:rPr>
      </w:pPr>
    </w:p>
    <w:p w:rsidR="00330FC9" w:rsidRDefault="00330FC9" w:rsidP="00B026D3">
      <w:pPr>
        <w:pStyle w:val="Paragraphe"/>
        <w:spacing w:before="0" w:after="0"/>
        <w:ind w:left="720"/>
        <w:jc w:val="left"/>
        <w:rPr>
          <w:rFonts w:ascii="Arial" w:hAnsi="Arial" w:cs="Arial"/>
          <w:sz w:val="20"/>
          <w:szCs w:val="20"/>
        </w:rPr>
      </w:pPr>
    </w:p>
    <w:p w:rsidR="00330FC9" w:rsidRDefault="00330FC9" w:rsidP="00B026D3">
      <w:pPr>
        <w:pStyle w:val="Paragraphe"/>
        <w:spacing w:before="0" w:after="0"/>
        <w:ind w:left="720"/>
        <w:jc w:val="left"/>
        <w:rPr>
          <w:rFonts w:ascii="Arial" w:hAnsi="Arial" w:cs="Arial"/>
          <w:sz w:val="20"/>
          <w:szCs w:val="20"/>
        </w:rPr>
      </w:pPr>
    </w:p>
    <w:p w:rsidR="00E941C8" w:rsidRDefault="00E941C8" w:rsidP="00B026D3">
      <w:pPr>
        <w:pStyle w:val="Paragraphe"/>
        <w:spacing w:before="0" w:after="0"/>
        <w:ind w:left="720"/>
        <w:jc w:val="left"/>
        <w:rPr>
          <w:rFonts w:ascii="Arial" w:hAnsi="Arial" w:cs="Arial"/>
          <w:sz w:val="20"/>
          <w:szCs w:val="20"/>
        </w:rPr>
      </w:pPr>
    </w:p>
    <w:p w:rsidR="006533CB" w:rsidRDefault="006533CB" w:rsidP="00B026D3">
      <w:pPr>
        <w:pStyle w:val="Paragraphe"/>
        <w:spacing w:before="0" w:after="0"/>
        <w:ind w:left="720"/>
        <w:jc w:val="left"/>
        <w:rPr>
          <w:rFonts w:ascii="Arial" w:hAnsi="Arial" w:cs="Arial"/>
          <w:sz w:val="20"/>
          <w:szCs w:val="20"/>
        </w:rPr>
      </w:pPr>
    </w:p>
    <w:p w:rsidR="00330FC9" w:rsidRDefault="00330FC9" w:rsidP="00B026D3">
      <w:pPr>
        <w:pStyle w:val="Paragraphe"/>
        <w:spacing w:before="0" w:after="0"/>
        <w:ind w:left="720"/>
        <w:jc w:val="left"/>
        <w:rPr>
          <w:rFonts w:ascii="Arial" w:hAnsi="Arial" w:cs="Arial"/>
          <w:sz w:val="20"/>
          <w:szCs w:val="20"/>
        </w:rPr>
      </w:pPr>
    </w:p>
    <w:p w:rsidR="006533CB" w:rsidRDefault="006533CB" w:rsidP="00B026D3">
      <w:pPr>
        <w:pStyle w:val="Paragraphe"/>
        <w:spacing w:before="0" w:after="0"/>
        <w:ind w:left="720"/>
        <w:jc w:val="left"/>
        <w:rPr>
          <w:rFonts w:ascii="Arial" w:hAnsi="Arial" w:cs="Arial"/>
          <w:sz w:val="20"/>
          <w:szCs w:val="20"/>
        </w:rPr>
      </w:pPr>
    </w:p>
    <w:p w:rsidR="00B026D3" w:rsidRDefault="00B026D3" w:rsidP="00B026D3">
      <w:pPr>
        <w:pStyle w:val="Paragraphe"/>
        <w:spacing w:before="0" w:after="0"/>
        <w:ind w:left="720"/>
        <w:jc w:val="left"/>
        <w:rPr>
          <w:rFonts w:ascii="Arial" w:hAnsi="Arial" w:cs="Arial"/>
          <w:sz w:val="20"/>
          <w:szCs w:val="20"/>
        </w:rPr>
      </w:pPr>
    </w:p>
    <w:p w:rsidR="00B026D3" w:rsidRDefault="00B026D3" w:rsidP="00DB614C">
      <w:pPr>
        <w:pStyle w:val="Paragraphe"/>
        <w:numPr>
          <w:ilvl w:val="0"/>
          <w:numId w:val="29"/>
        </w:numPr>
        <w:spacing w:before="0" w:after="0"/>
        <w:jc w:val="left"/>
        <w:rPr>
          <w:rFonts w:ascii="Arial" w:hAnsi="Arial" w:cs="Arial"/>
          <w:b/>
          <w:sz w:val="20"/>
          <w:szCs w:val="20"/>
        </w:rPr>
      </w:pPr>
      <w:r w:rsidRPr="00B026D3">
        <w:rPr>
          <w:rFonts w:ascii="Arial" w:hAnsi="Arial" w:cs="Arial"/>
          <w:b/>
          <w:sz w:val="20"/>
          <w:szCs w:val="20"/>
        </w:rPr>
        <w:t>MURS EXTERIEURS AVEC ISOLATION INTERIEURE ET FINITION BARDAGE BOIS :</w:t>
      </w:r>
      <w:r w:rsidR="00692061" w:rsidRPr="00B026D3">
        <w:rPr>
          <w:rFonts w:ascii="Arial" w:hAnsi="Arial" w:cs="Arial"/>
          <w:b/>
          <w:sz w:val="20"/>
          <w:szCs w:val="20"/>
        </w:rPr>
        <w:t xml:space="preserve">  </w:t>
      </w:r>
    </w:p>
    <w:p w:rsidR="00B8559D" w:rsidRDefault="00B8559D" w:rsidP="00B8559D">
      <w:pPr>
        <w:pStyle w:val="Paragraphe"/>
        <w:spacing w:before="0" w:after="0"/>
        <w:jc w:val="left"/>
        <w:rPr>
          <w:rFonts w:ascii="Arial" w:hAnsi="Arial" w:cs="Arial"/>
          <w:b/>
          <w:sz w:val="20"/>
          <w:szCs w:val="20"/>
        </w:rPr>
      </w:pPr>
    </w:p>
    <w:tbl>
      <w:tblPr>
        <w:tblpPr w:leftFromText="141" w:rightFromText="141" w:vertAnchor="text" w:horzAnchor="margin" w:tblpXSpec="center" w:tblpY="-29"/>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5103"/>
      </w:tblGrid>
      <w:tr w:rsidR="00B8559D" w:rsidRPr="00E10461" w:rsidTr="00E10461">
        <w:trPr>
          <w:trHeight w:val="3289"/>
        </w:trPr>
        <w:tc>
          <w:tcPr>
            <w:tcW w:w="5103" w:type="dxa"/>
            <w:shd w:val="clear" w:color="auto" w:fill="auto"/>
          </w:tcPr>
          <w:p w:rsidR="00B8559D" w:rsidRPr="00E10461" w:rsidRDefault="000A551F" w:rsidP="00E10461">
            <w:pPr>
              <w:pStyle w:val="Paragraphe"/>
              <w:spacing w:before="0" w:after="0"/>
              <w:jc w:val="left"/>
              <w:rPr>
                <w:rFonts w:ascii="Arial" w:hAnsi="Arial" w:cs="Arial"/>
                <w:b/>
                <w:sz w:val="20"/>
                <w:szCs w:val="20"/>
              </w:rPr>
            </w:pPr>
            <w:r w:rsidRPr="00E10461">
              <w:rPr>
                <w:rFonts w:ascii="Arial" w:hAnsi="Arial" w:cs="Arial"/>
                <w:b/>
                <w:noProof/>
                <w:sz w:val="20"/>
                <w:szCs w:val="20"/>
                <w:lang w:eastAsia="fr-FR"/>
              </w:rPr>
              <w:lastRenderedPageBreak/>
              <w:drawing>
                <wp:anchor distT="0" distB="0" distL="114300" distR="114300" simplePos="0" relativeHeight="251647488" behindDoc="0" locked="0" layoutInCell="1" allowOverlap="1">
                  <wp:simplePos x="0" y="0"/>
                  <wp:positionH relativeFrom="column">
                    <wp:posOffset>457200</wp:posOffset>
                  </wp:positionH>
                  <wp:positionV relativeFrom="paragraph">
                    <wp:posOffset>3175</wp:posOffset>
                  </wp:positionV>
                  <wp:extent cx="2125980" cy="2081530"/>
                  <wp:effectExtent l="0" t="0" r="0" b="0"/>
                  <wp:wrapNone/>
                  <wp:docPr id="1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cstate="print">
                            <a:extLst>
                              <a:ext uri="{28A0092B-C50C-407E-A947-70E740481C1C}">
                                <a14:useLocalDpi xmlns:a14="http://schemas.microsoft.com/office/drawing/2010/main" val="0"/>
                              </a:ext>
                            </a:extLst>
                          </a:blip>
                          <a:srcRect l="34587" t="22223" r="33366" b="21767"/>
                          <a:stretch>
                            <a:fillRect/>
                          </a:stretch>
                        </pic:blipFill>
                        <pic:spPr bwMode="auto">
                          <a:xfrm>
                            <a:off x="0" y="0"/>
                            <a:ext cx="2125980" cy="20815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shd w:val="clear" w:color="auto" w:fill="auto"/>
          </w:tcPr>
          <w:p w:rsidR="00B8559D" w:rsidRPr="00E10461" w:rsidRDefault="000A551F" w:rsidP="00E10461">
            <w:pPr>
              <w:pStyle w:val="Paragraphe"/>
              <w:spacing w:before="0" w:after="0"/>
              <w:jc w:val="left"/>
              <w:rPr>
                <w:rFonts w:ascii="Arial" w:hAnsi="Arial" w:cs="Arial"/>
                <w:b/>
                <w:sz w:val="20"/>
                <w:szCs w:val="20"/>
              </w:rPr>
            </w:pPr>
            <w:r w:rsidRPr="00E10461">
              <w:rPr>
                <w:rFonts w:ascii="Arial" w:hAnsi="Arial" w:cs="Arial"/>
                <w:b/>
                <w:noProof/>
                <w:sz w:val="20"/>
                <w:szCs w:val="20"/>
                <w:lang w:eastAsia="fr-FR"/>
              </w:rPr>
              <w:drawing>
                <wp:anchor distT="0" distB="0" distL="114300" distR="114300" simplePos="0" relativeHeight="251648512" behindDoc="0" locked="0" layoutInCell="1" allowOverlap="1">
                  <wp:simplePos x="0" y="0"/>
                  <wp:positionH relativeFrom="column">
                    <wp:posOffset>591185</wp:posOffset>
                  </wp:positionH>
                  <wp:positionV relativeFrom="paragraph">
                    <wp:posOffset>24765</wp:posOffset>
                  </wp:positionV>
                  <wp:extent cx="2068195" cy="2035175"/>
                  <wp:effectExtent l="0" t="0" r="0" b="0"/>
                  <wp:wrapNone/>
                  <wp:docPr id="1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cstate="print">
                            <a:extLst>
                              <a:ext uri="{28A0092B-C50C-407E-A947-70E740481C1C}">
                                <a14:useLocalDpi xmlns:a14="http://schemas.microsoft.com/office/drawing/2010/main" val="0"/>
                              </a:ext>
                            </a:extLst>
                          </a:blip>
                          <a:srcRect l="34587" t="21977" r="33641" b="22223"/>
                          <a:stretch>
                            <a:fillRect/>
                          </a:stretch>
                        </pic:blipFill>
                        <pic:spPr bwMode="auto">
                          <a:xfrm>
                            <a:off x="0" y="0"/>
                            <a:ext cx="2068195" cy="20351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8559D" w:rsidRPr="00E10461" w:rsidTr="00E10461">
        <w:trPr>
          <w:trHeight w:val="680"/>
        </w:trPr>
        <w:tc>
          <w:tcPr>
            <w:tcW w:w="5103" w:type="dxa"/>
            <w:shd w:val="clear" w:color="auto" w:fill="auto"/>
            <w:vAlign w:val="center"/>
          </w:tcPr>
          <w:p w:rsidR="00B8559D" w:rsidRDefault="00B8559D" w:rsidP="00E10461">
            <w:pPr>
              <w:jc w:val="center"/>
            </w:pPr>
            <w:r>
              <w:t>Angle sortant :</w:t>
            </w:r>
          </w:p>
          <w:p w:rsidR="00B8559D" w:rsidRPr="008425E3" w:rsidRDefault="00B8559D" w:rsidP="00E10461">
            <w:pPr>
              <w:jc w:val="center"/>
            </w:pPr>
            <w:r w:rsidRPr="00E10461">
              <w:sym w:font="Symbol" w:char="F079"/>
            </w:r>
            <w:r>
              <w:t xml:space="preserve"> </w:t>
            </w:r>
            <w:r w:rsidRPr="00E10461">
              <w:sym w:font="Symbol" w:char="F0BB"/>
            </w:r>
            <w:r>
              <w:t xml:space="preserve">  0.08 W/m/K</w:t>
            </w:r>
          </w:p>
        </w:tc>
        <w:tc>
          <w:tcPr>
            <w:tcW w:w="5103" w:type="dxa"/>
            <w:shd w:val="clear" w:color="auto" w:fill="auto"/>
            <w:vAlign w:val="center"/>
          </w:tcPr>
          <w:p w:rsidR="00B8559D" w:rsidRDefault="00B8559D" w:rsidP="00E10461">
            <w:pPr>
              <w:jc w:val="center"/>
            </w:pPr>
            <w:r>
              <w:t>Angle rentrant :</w:t>
            </w:r>
          </w:p>
          <w:p w:rsidR="00B8559D" w:rsidRPr="00EE6BA8" w:rsidRDefault="00B8559D" w:rsidP="00E10461">
            <w:pPr>
              <w:jc w:val="center"/>
            </w:pPr>
            <w:r w:rsidRPr="00E10461">
              <w:sym w:font="Symbol" w:char="F079"/>
            </w:r>
            <w:r>
              <w:t xml:space="preserve"> </w:t>
            </w:r>
            <w:r w:rsidRPr="00E10461">
              <w:sym w:font="Symbol" w:char="F0BB"/>
            </w:r>
            <w:r>
              <w:t xml:space="preserve">  0.12 W/m/K</w:t>
            </w:r>
          </w:p>
        </w:tc>
      </w:tr>
      <w:tr w:rsidR="00B8559D" w:rsidRPr="00E10461" w:rsidTr="00E10461">
        <w:trPr>
          <w:trHeight w:val="3289"/>
        </w:trPr>
        <w:tc>
          <w:tcPr>
            <w:tcW w:w="5103" w:type="dxa"/>
            <w:shd w:val="clear" w:color="auto" w:fill="auto"/>
            <w:vAlign w:val="center"/>
          </w:tcPr>
          <w:p w:rsidR="00B8559D" w:rsidRPr="00E10461" w:rsidRDefault="000A551F" w:rsidP="00E10461">
            <w:pPr>
              <w:pStyle w:val="Paragraphe"/>
              <w:spacing w:before="0" w:after="0"/>
              <w:jc w:val="center"/>
              <w:rPr>
                <w:rFonts w:ascii="Arial" w:hAnsi="Arial" w:cs="Arial"/>
                <w:b/>
                <w:sz w:val="20"/>
                <w:szCs w:val="20"/>
              </w:rPr>
            </w:pPr>
            <w:r w:rsidRPr="00E10461">
              <w:rPr>
                <w:rFonts w:ascii="Arial" w:hAnsi="Arial" w:cs="Arial"/>
                <w:b/>
                <w:noProof/>
                <w:sz w:val="20"/>
                <w:szCs w:val="20"/>
                <w:lang w:eastAsia="fr-FR"/>
              </w:rPr>
              <w:drawing>
                <wp:anchor distT="0" distB="0" distL="114300" distR="114300" simplePos="0" relativeHeight="251649536" behindDoc="0" locked="0" layoutInCell="1" allowOverlap="1">
                  <wp:simplePos x="0" y="0"/>
                  <wp:positionH relativeFrom="column">
                    <wp:posOffset>535305</wp:posOffset>
                  </wp:positionH>
                  <wp:positionV relativeFrom="paragraph">
                    <wp:posOffset>11430</wp:posOffset>
                  </wp:positionV>
                  <wp:extent cx="1969135" cy="2040890"/>
                  <wp:effectExtent l="0" t="0" r="0" b="0"/>
                  <wp:wrapNone/>
                  <wp:docPr id="1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cstate="print">
                            <a:extLst>
                              <a:ext uri="{28A0092B-C50C-407E-A947-70E740481C1C}">
                                <a14:useLocalDpi xmlns:a14="http://schemas.microsoft.com/office/drawing/2010/main" val="0"/>
                              </a:ext>
                            </a:extLst>
                          </a:blip>
                          <a:srcRect l="34448" t="17007" r="32913" b="22713"/>
                          <a:stretch>
                            <a:fillRect/>
                          </a:stretch>
                        </pic:blipFill>
                        <pic:spPr bwMode="auto">
                          <a:xfrm>
                            <a:off x="0" y="0"/>
                            <a:ext cx="1969135" cy="20408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shd w:val="clear" w:color="auto" w:fill="auto"/>
            <w:vAlign w:val="center"/>
          </w:tcPr>
          <w:p w:rsidR="00B8559D" w:rsidRPr="00E10461" w:rsidRDefault="000A551F" w:rsidP="00E10461">
            <w:pPr>
              <w:pStyle w:val="Paragraphe"/>
              <w:spacing w:before="0" w:after="0"/>
              <w:jc w:val="center"/>
              <w:rPr>
                <w:rFonts w:ascii="Arial" w:hAnsi="Arial" w:cs="Arial"/>
                <w:b/>
                <w:sz w:val="20"/>
                <w:szCs w:val="20"/>
              </w:rPr>
            </w:pPr>
            <w:r>
              <w:rPr>
                <w:noProof/>
                <w:lang w:eastAsia="fr-FR"/>
              </w:rPr>
              <w:drawing>
                <wp:anchor distT="0" distB="0" distL="114300" distR="114300" simplePos="0" relativeHeight="251665920" behindDoc="0" locked="0" layoutInCell="1" allowOverlap="1">
                  <wp:simplePos x="0" y="0"/>
                  <wp:positionH relativeFrom="margin">
                    <wp:posOffset>572770</wp:posOffset>
                  </wp:positionH>
                  <wp:positionV relativeFrom="margin">
                    <wp:posOffset>97790</wp:posOffset>
                  </wp:positionV>
                  <wp:extent cx="2193925" cy="1939290"/>
                  <wp:effectExtent l="0" t="0" r="0" b="0"/>
                  <wp:wrapSquare wrapText="bothSides"/>
                  <wp:docPr id="147" name="Image 147" descr="plancher bas entrevous beton isol 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plancher bas entrevous beton isol int"/>
                          <pic:cNvPicPr>
                            <a:picLocks noChangeAspect="1" noChangeArrowheads="1"/>
                          </pic:cNvPicPr>
                        </pic:nvPicPr>
                        <pic:blipFill>
                          <a:blip r:embed="rId20" cstate="print">
                            <a:extLst>
                              <a:ext uri="{28A0092B-C50C-407E-A947-70E740481C1C}">
                                <a14:useLocalDpi xmlns:a14="http://schemas.microsoft.com/office/drawing/2010/main" val="0"/>
                              </a:ext>
                            </a:extLst>
                          </a:blip>
                          <a:srcRect t="15292" b="22427"/>
                          <a:stretch>
                            <a:fillRect/>
                          </a:stretch>
                        </pic:blipFill>
                        <pic:spPr bwMode="auto">
                          <a:xfrm>
                            <a:off x="0" y="0"/>
                            <a:ext cx="2193925" cy="19392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8559D" w:rsidRPr="00E10461" w:rsidTr="00E10461">
        <w:trPr>
          <w:trHeight w:val="680"/>
        </w:trPr>
        <w:tc>
          <w:tcPr>
            <w:tcW w:w="5103" w:type="dxa"/>
            <w:shd w:val="clear" w:color="auto" w:fill="auto"/>
            <w:vAlign w:val="center"/>
          </w:tcPr>
          <w:p w:rsidR="00B8559D" w:rsidRDefault="00B8559D" w:rsidP="00E10461">
            <w:pPr>
              <w:jc w:val="center"/>
            </w:pPr>
            <w:r>
              <w:t>Plancher bas dalle bois :</w:t>
            </w:r>
          </w:p>
          <w:p w:rsidR="00B8559D" w:rsidRPr="00EE6BA8" w:rsidRDefault="00B8559D" w:rsidP="00E10461">
            <w:pPr>
              <w:jc w:val="center"/>
            </w:pPr>
            <w:r w:rsidRPr="00E10461">
              <w:sym w:font="Symbol" w:char="F079"/>
            </w:r>
            <w:r>
              <w:t xml:space="preserve"> </w:t>
            </w:r>
            <w:r w:rsidRPr="00E10461">
              <w:sym w:font="Symbol" w:char="F0BB"/>
            </w:r>
            <w:r>
              <w:t xml:space="preserve">  0.05 W/m/K</w:t>
            </w:r>
          </w:p>
        </w:tc>
        <w:tc>
          <w:tcPr>
            <w:tcW w:w="5103" w:type="dxa"/>
            <w:shd w:val="clear" w:color="auto" w:fill="auto"/>
            <w:vAlign w:val="center"/>
          </w:tcPr>
          <w:p w:rsidR="00B8559D" w:rsidRPr="002B484F" w:rsidRDefault="00B8559D" w:rsidP="00E10461">
            <w:pPr>
              <w:jc w:val="center"/>
            </w:pPr>
            <w:r w:rsidRPr="002B484F">
              <w:t>Plancher bas dalle béton :</w:t>
            </w:r>
          </w:p>
          <w:p w:rsidR="00B8559D" w:rsidRPr="00EE6BA8" w:rsidRDefault="00B8559D" w:rsidP="00E10461">
            <w:pPr>
              <w:jc w:val="center"/>
            </w:pPr>
            <w:r w:rsidRPr="002B484F">
              <w:sym w:font="Symbol" w:char="F079"/>
            </w:r>
            <w:r w:rsidRPr="002B484F">
              <w:t xml:space="preserve"> </w:t>
            </w:r>
            <w:r w:rsidRPr="002B484F">
              <w:sym w:font="Symbol" w:char="F0BB"/>
            </w:r>
            <w:r w:rsidR="002B484F" w:rsidRPr="002B484F">
              <w:t xml:space="preserve">  0.50</w:t>
            </w:r>
            <w:r w:rsidRPr="002B484F">
              <w:t xml:space="preserve"> W/m/K</w:t>
            </w:r>
          </w:p>
        </w:tc>
      </w:tr>
      <w:tr w:rsidR="00B8559D" w:rsidRPr="00E10461" w:rsidTr="00E10461">
        <w:trPr>
          <w:trHeight w:val="3289"/>
        </w:trPr>
        <w:tc>
          <w:tcPr>
            <w:tcW w:w="5103" w:type="dxa"/>
            <w:shd w:val="clear" w:color="auto" w:fill="auto"/>
            <w:vAlign w:val="center"/>
          </w:tcPr>
          <w:p w:rsidR="00B8559D" w:rsidRPr="00E10461" w:rsidRDefault="000A551F" w:rsidP="00E10461">
            <w:pPr>
              <w:pStyle w:val="Paragraphe"/>
              <w:spacing w:before="0" w:after="0"/>
              <w:jc w:val="center"/>
              <w:rPr>
                <w:rFonts w:ascii="Arial" w:hAnsi="Arial" w:cs="Arial"/>
                <w:b/>
                <w:sz w:val="20"/>
                <w:szCs w:val="20"/>
              </w:rPr>
            </w:pPr>
            <w:r w:rsidRPr="00E10461">
              <w:rPr>
                <w:rFonts w:ascii="Arial" w:hAnsi="Arial" w:cs="Arial"/>
                <w:b/>
                <w:noProof/>
                <w:sz w:val="20"/>
                <w:szCs w:val="20"/>
                <w:lang w:eastAsia="fr-FR"/>
              </w:rPr>
              <w:drawing>
                <wp:anchor distT="0" distB="0" distL="114300" distR="114300" simplePos="0" relativeHeight="251650560" behindDoc="0" locked="0" layoutInCell="1" allowOverlap="1">
                  <wp:simplePos x="0" y="0"/>
                  <wp:positionH relativeFrom="margin">
                    <wp:posOffset>459740</wp:posOffset>
                  </wp:positionH>
                  <wp:positionV relativeFrom="margin">
                    <wp:posOffset>57150</wp:posOffset>
                  </wp:positionV>
                  <wp:extent cx="2211070" cy="2009775"/>
                  <wp:effectExtent l="0" t="0" r="0" b="0"/>
                  <wp:wrapNone/>
                  <wp:docPr id="117" name="Image 117" descr="plancher 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plancher inter"/>
                          <pic:cNvPicPr>
                            <a:picLocks noChangeAspect="1" noChangeArrowheads="1"/>
                          </pic:cNvPicPr>
                        </pic:nvPicPr>
                        <pic:blipFill>
                          <a:blip r:embed="rId21" cstate="print">
                            <a:extLst>
                              <a:ext uri="{28A0092B-C50C-407E-A947-70E740481C1C}">
                                <a14:useLocalDpi xmlns:a14="http://schemas.microsoft.com/office/drawing/2010/main" val="0"/>
                              </a:ext>
                            </a:extLst>
                          </a:blip>
                          <a:srcRect l="8485" t="13789" r="4456" b="30183"/>
                          <a:stretch>
                            <a:fillRect/>
                          </a:stretch>
                        </pic:blipFill>
                        <pic:spPr bwMode="auto">
                          <a:xfrm>
                            <a:off x="0" y="0"/>
                            <a:ext cx="2211070" cy="2009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shd w:val="clear" w:color="auto" w:fill="auto"/>
            <w:vAlign w:val="center"/>
          </w:tcPr>
          <w:p w:rsidR="00B8559D" w:rsidRPr="00E10461" w:rsidRDefault="000A551F" w:rsidP="00E10461">
            <w:pPr>
              <w:pStyle w:val="Paragraphe"/>
              <w:spacing w:before="0" w:after="0"/>
              <w:jc w:val="center"/>
              <w:rPr>
                <w:rFonts w:ascii="Arial" w:hAnsi="Arial" w:cs="Arial"/>
                <w:b/>
                <w:sz w:val="20"/>
                <w:szCs w:val="20"/>
              </w:rPr>
            </w:pPr>
            <w:r>
              <w:rPr>
                <w:rFonts w:ascii="Arial" w:hAnsi="Arial" w:cs="Arial"/>
                <w:b/>
                <w:noProof/>
                <w:sz w:val="20"/>
                <w:szCs w:val="20"/>
                <w:lang w:eastAsia="fr-FR"/>
              </w:rPr>
              <mc:AlternateContent>
                <mc:Choice Requires="wps">
                  <w:drawing>
                    <wp:anchor distT="0" distB="0" distL="114300" distR="114300" simplePos="0" relativeHeight="251664896" behindDoc="0" locked="0" layoutInCell="1" allowOverlap="1">
                      <wp:simplePos x="0" y="0"/>
                      <wp:positionH relativeFrom="column">
                        <wp:posOffset>1758950</wp:posOffset>
                      </wp:positionH>
                      <wp:positionV relativeFrom="paragraph">
                        <wp:posOffset>477520</wp:posOffset>
                      </wp:positionV>
                      <wp:extent cx="725170" cy="270510"/>
                      <wp:effectExtent l="26035" t="26670" r="29845" b="26670"/>
                      <wp:wrapNone/>
                      <wp:docPr id="5" name="Oval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270510"/>
                              </a:xfrm>
                              <a:prstGeom prst="ellipse">
                                <a:avLst/>
                              </a:prstGeom>
                              <a:noFill/>
                              <a:ln w="19050">
                                <a:solidFill>
                                  <a:srgbClr val="FF0000"/>
                                </a:solidFill>
                                <a:round/>
                                <a:headEnd/>
                                <a:tailEnd/>
                              </a:ln>
                              <a:effectLst>
                                <a:prstShdw prst="shdw18" dist="17961" dir="13500000">
                                  <a:srgbClr val="FF0000">
                                    <a:gamma/>
                                    <a:shade val="60000"/>
                                    <a:invGamma/>
                                  </a:srgbClr>
                                </a:prstShdw>
                              </a:effectLst>
                              <a:extLst>
                                <a:ext uri="{909E8E84-426E-40DD-AFC4-6F175D3DCCD1}">
                                  <a14:hiddenFill xmlns:a14="http://schemas.microsoft.com/office/drawing/2010/main">
                                    <a:solidFill>
                                      <a:srgbClr val="C0504D"/>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56CCAE" id="Oval 142" o:spid="_x0000_s1026" style="position:absolute;margin-left:138.5pt;margin-top:37.6pt;width:57.1pt;height:21.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" filled="f" fillcolor="#c0504d" strokecolor="red" strokeweight="1.5pt">
                      <v:imagedata embosscolor="shadow add(51)"/>
                      <v:shadow on="t" type="emboss" color="#900" color2="shadow add(102)" offset="-1pt,-1pt" offset2="1pt,1pt"/>
                    </v:oval>
                  </w:pict>
                </mc:Fallback>
              </mc:AlternateContent>
            </w:r>
            <w:r w:rsidRPr="00E10461">
              <w:rPr>
                <w:rFonts w:ascii="Arial" w:hAnsi="Arial" w:cs="Arial"/>
                <w:b/>
                <w:noProof/>
                <w:sz w:val="20"/>
                <w:szCs w:val="20"/>
                <w:lang w:eastAsia="fr-FR"/>
              </w:rPr>
              <w:drawing>
                <wp:anchor distT="0" distB="0" distL="114300" distR="114300" simplePos="0" relativeHeight="251651584" behindDoc="0" locked="0" layoutInCell="1" allowOverlap="1">
                  <wp:simplePos x="0" y="0"/>
                  <wp:positionH relativeFrom="margin">
                    <wp:posOffset>674370</wp:posOffset>
                  </wp:positionH>
                  <wp:positionV relativeFrom="margin">
                    <wp:posOffset>227965</wp:posOffset>
                  </wp:positionV>
                  <wp:extent cx="2287270" cy="1779270"/>
                  <wp:effectExtent l="0" t="0" r="0" b="0"/>
                  <wp:wrapNone/>
                  <wp:docPr id="118" name="Image 118" descr="mur 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mur int"/>
                          <pic:cNvPicPr>
                            <a:picLocks noChangeAspect="1" noChangeArrowheads="1"/>
                          </pic:cNvPicPr>
                        </pic:nvPicPr>
                        <pic:blipFill>
                          <a:blip r:embed="rId22" cstate="print">
                            <a:extLst>
                              <a:ext uri="{28A0092B-C50C-407E-A947-70E740481C1C}">
                                <a14:useLocalDpi xmlns:a14="http://schemas.microsoft.com/office/drawing/2010/main" val="0"/>
                              </a:ext>
                            </a:extLst>
                          </a:blip>
                          <a:srcRect l="5908" t="21039" r="7771" b="31190"/>
                          <a:stretch>
                            <a:fillRect/>
                          </a:stretch>
                        </pic:blipFill>
                        <pic:spPr bwMode="auto">
                          <a:xfrm>
                            <a:off x="0" y="0"/>
                            <a:ext cx="2287270" cy="17792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8559D" w:rsidRPr="00E10461" w:rsidTr="00E10461">
        <w:trPr>
          <w:trHeight w:val="680"/>
        </w:trPr>
        <w:tc>
          <w:tcPr>
            <w:tcW w:w="5103" w:type="dxa"/>
            <w:shd w:val="clear" w:color="auto" w:fill="auto"/>
            <w:vAlign w:val="center"/>
          </w:tcPr>
          <w:p w:rsidR="00B8559D" w:rsidRDefault="00B8559D" w:rsidP="00E10461">
            <w:pPr>
              <w:jc w:val="center"/>
            </w:pPr>
            <w:r>
              <w:t>Plancher intermédiaire :</w:t>
            </w:r>
          </w:p>
          <w:p w:rsidR="00B8559D" w:rsidRPr="00EE6BA8" w:rsidRDefault="00B8559D" w:rsidP="00E10461">
            <w:pPr>
              <w:jc w:val="center"/>
            </w:pPr>
            <w:r w:rsidRPr="00E10461">
              <w:sym w:font="Symbol" w:char="F079"/>
            </w:r>
            <w:r>
              <w:t xml:space="preserve"> </w:t>
            </w:r>
            <w:r w:rsidRPr="00E10461">
              <w:sym w:font="Symbol" w:char="F0BB"/>
            </w:r>
            <w:r>
              <w:t xml:space="preserve">  0.</w:t>
            </w:r>
            <w:r w:rsidR="0018221B">
              <w:t>1</w:t>
            </w:r>
            <w:r>
              <w:t>4 W/m/K</w:t>
            </w:r>
          </w:p>
        </w:tc>
        <w:tc>
          <w:tcPr>
            <w:tcW w:w="5103" w:type="dxa"/>
            <w:shd w:val="clear" w:color="auto" w:fill="auto"/>
            <w:vAlign w:val="center"/>
          </w:tcPr>
          <w:p w:rsidR="00B8559D" w:rsidRDefault="00B8559D" w:rsidP="00E10461">
            <w:pPr>
              <w:jc w:val="center"/>
            </w:pPr>
            <w:r>
              <w:t>Mur intérieur :</w:t>
            </w:r>
          </w:p>
          <w:p w:rsidR="00B8559D" w:rsidRPr="00EE6BA8" w:rsidRDefault="00B8559D" w:rsidP="00E10461">
            <w:pPr>
              <w:jc w:val="center"/>
            </w:pPr>
            <w:r w:rsidRPr="00E10461">
              <w:sym w:font="Symbol" w:char="F079"/>
            </w:r>
            <w:r>
              <w:t xml:space="preserve"> </w:t>
            </w:r>
            <w:r w:rsidRPr="00E10461">
              <w:sym w:font="Symbol" w:char="F0BB"/>
            </w:r>
            <w:r w:rsidR="0018221B">
              <w:t xml:space="preserve">  0.11</w:t>
            </w:r>
            <w:r>
              <w:t xml:space="preserve"> W/m/K</w:t>
            </w:r>
          </w:p>
        </w:tc>
      </w:tr>
    </w:tbl>
    <w:p w:rsidR="00CA5ED6" w:rsidRDefault="00CA5ED6" w:rsidP="00B8559D">
      <w:pPr>
        <w:pStyle w:val="Paragraphe"/>
        <w:spacing w:before="0" w:after="0"/>
        <w:jc w:val="left"/>
        <w:rPr>
          <w:rFonts w:ascii="Arial" w:hAnsi="Arial" w:cs="Arial"/>
          <w:b/>
          <w:sz w:val="20"/>
          <w:szCs w:val="20"/>
        </w:rPr>
      </w:pPr>
    </w:p>
    <w:p w:rsidR="00CA5ED6" w:rsidRDefault="00CA5ED6" w:rsidP="00B8559D">
      <w:pPr>
        <w:pStyle w:val="Paragraphe"/>
        <w:spacing w:before="0" w:after="0"/>
        <w:jc w:val="left"/>
        <w:rPr>
          <w:rFonts w:ascii="Arial" w:hAnsi="Arial" w:cs="Arial"/>
          <w:b/>
          <w:sz w:val="20"/>
          <w:szCs w:val="20"/>
        </w:rPr>
      </w:pPr>
    </w:p>
    <w:p w:rsidR="00692061" w:rsidRDefault="00692061" w:rsidP="000B2C1B">
      <w:pPr>
        <w:pStyle w:val="Paragraphe"/>
        <w:spacing w:before="0" w:after="0"/>
        <w:ind w:left="770"/>
        <w:jc w:val="left"/>
        <w:rPr>
          <w:rFonts w:ascii="Arial" w:hAnsi="Arial" w:cs="Arial"/>
          <w:sz w:val="20"/>
          <w:szCs w:val="20"/>
        </w:rPr>
      </w:pPr>
      <w:r w:rsidRPr="00B026D3">
        <w:rPr>
          <w:rFonts w:ascii="Arial" w:hAnsi="Arial" w:cs="Arial"/>
          <w:b/>
          <w:sz w:val="20"/>
          <w:szCs w:val="20"/>
        </w:rPr>
        <w:t xml:space="preserve">  </w:t>
      </w:r>
    </w:p>
    <w:p w:rsidR="002B0F86" w:rsidRDefault="002B0F86" w:rsidP="00DB614C">
      <w:pPr>
        <w:pStyle w:val="Paragraphe"/>
        <w:numPr>
          <w:ilvl w:val="0"/>
          <w:numId w:val="29"/>
        </w:numPr>
        <w:spacing w:before="0" w:after="0"/>
        <w:jc w:val="left"/>
        <w:rPr>
          <w:rFonts w:ascii="Arial" w:hAnsi="Arial" w:cs="Arial"/>
          <w:b/>
          <w:sz w:val="20"/>
          <w:szCs w:val="20"/>
        </w:rPr>
      </w:pPr>
      <w:r w:rsidRPr="00B026D3">
        <w:rPr>
          <w:rFonts w:ascii="Arial" w:hAnsi="Arial" w:cs="Arial"/>
          <w:b/>
          <w:sz w:val="20"/>
          <w:szCs w:val="20"/>
        </w:rPr>
        <w:t xml:space="preserve">MURS EXTERIEURS AVEC ISOLATION </w:t>
      </w:r>
      <w:r>
        <w:rPr>
          <w:rFonts w:ascii="Arial" w:hAnsi="Arial" w:cs="Arial"/>
          <w:b/>
          <w:sz w:val="20"/>
          <w:szCs w:val="20"/>
        </w:rPr>
        <w:t xml:space="preserve">EXTERIEURE </w:t>
      </w:r>
      <w:r w:rsidRPr="00B026D3">
        <w:rPr>
          <w:rFonts w:ascii="Arial" w:hAnsi="Arial" w:cs="Arial"/>
          <w:b/>
          <w:sz w:val="20"/>
          <w:szCs w:val="20"/>
        </w:rPr>
        <w:t xml:space="preserve"> ET FINITION BARDAGE BOIS :  </w:t>
      </w:r>
    </w:p>
    <w:p w:rsidR="00C23090" w:rsidRDefault="00C23090" w:rsidP="00CA5ED6">
      <w:pPr>
        <w:pStyle w:val="Paragraphe"/>
        <w:spacing w:before="0" w:after="0"/>
        <w:jc w:val="left"/>
        <w:rPr>
          <w:rFonts w:ascii="Arial" w:hAnsi="Arial" w:cs="Arial"/>
          <w:b/>
          <w:sz w:val="20"/>
          <w:szCs w:val="20"/>
        </w:rPr>
      </w:pPr>
    </w:p>
    <w:tbl>
      <w:tblPr>
        <w:tblpPr w:leftFromText="141" w:rightFromText="141" w:vertAnchor="text" w:horzAnchor="margin" w:tblpXSpec="center" w:tblpY="-29"/>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5103"/>
      </w:tblGrid>
      <w:tr w:rsidR="008425E3" w:rsidRPr="00E10461" w:rsidTr="00E10461">
        <w:trPr>
          <w:trHeight w:val="3289"/>
        </w:trPr>
        <w:tc>
          <w:tcPr>
            <w:tcW w:w="5103" w:type="dxa"/>
            <w:shd w:val="clear" w:color="auto" w:fill="auto"/>
          </w:tcPr>
          <w:p w:rsidR="008425E3" w:rsidRPr="00E10461" w:rsidRDefault="000A551F" w:rsidP="00E10461">
            <w:pPr>
              <w:pStyle w:val="Paragraphe"/>
              <w:spacing w:before="0" w:after="0"/>
              <w:jc w:val="left"/>
              <w:rPr>
                <w:rFonts w:ascii="Arial" w:hAnsi="Arial" w:cs="Arial"/>
                <w:b/>
                <w:sz w:val="20"/>
                <w:szCs w:val="20"/>
              </w:rPr>
            </w:pPr>
            <w:r>
              <w:rPr>
                <w:noProof/>
                <w:lang w:eastAsia="fr-FR"/>
              </w:rPr>
              <w:lastRenderedPageBreak/>
              <w:drawing>
                <wp:anchor distT="0" distB="0" distL="114300" distR="114300" simplePos="0" relativeHeight="251657728" behindDoc="0" locked="0" layoutInCell="1" allowOverlap="1">
                  <wp:simplePos x="0" y="0"/>
                  <wp:positionH relativeFrom="margin">
                    <wp:posOffset>489585</wp:posOffset>
                  </wp:positionH>
                  <wp:positionV relativeFrom="margin">
                    <wp:posOffset>5080</wp:posOffset>
                  </wp:positionV>
                  <wp:extent cx="2223135" cy="2071370"/>
                  <wp:effectExtent l="0" t="0" r="0" b="0"/>
                  <wp:wrapSquare wrapText="bothSides"/>
                  <wp:docPr id="134" name="Image 134" descr="angle sortant isol 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angle sortant isol ext"/>
                          <pic:cNvPicPr>
                            <a:picLocks noChangeAspect="1" noChangeArrowheads="1"/>
                          </pic:cNvPicPr>
                        </pic:nvPicPr>
                        <pic:blipFill>
                          <a:blip r:embed="rId23" cstate="print">
                            <a:extLst>
                              <a:ext uri="{28A0092B-C50C-407E-A947-70E740481C1C}">
                                <a14:useLocalDpi xmlns:a14="http://schemas.microsoft.com/office/drawing/2010/main" val="0"/>
                              </a:ext>
                            </a:extLst>
                          </a:blip>
                          <a:srcRect t="12822" b="21562"/>
                          <a:stretch>
                            <a:fillRect/>
                          </a:stretch>
                        </pic:blipFill>
                        <pic:spPr bwMode="auto">
                          <a:xfrm>
                            <a:off x="0" y="0"/>
                            <a:ext cx="2223135" cy="20713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shd w:val="clear" w:color="auto" w:fill="auto"/>
          </w:tcPr>
          <w:p w:rsidR="008425E3" w:rsidRPr="00E10461" w:rsidRDefault="000A551F" w:rsidP="00E10461">
            <w:pPr>
              <w:pStyle w:val="Paragraphe"/>
              <w:spacing w:before="0" w:after="0"/>
              <w:jc w:val="left"/>
              <w:rPr>
                <w:rFonts w:ascii="Arial" w:hAnsi="Arial" w:cs="Arial"/>
                <w:b/>
                <w:sz w:val="20"/>
                <w:szCs w:val="20"/>
              </w:rPr>
            </w:pPr>
            <w:r>
              <w:rPr>
                <w:noProof/>
                <w:lang w:eastAsia="fr-FR"/>
              </w:rPr>
              <w:drawing>
                <wp:anchor distT="0" distB="0" distL="114300" distR="114300" simplePos="0" relativeHeight="251658752" behindDoc="0" locked="0" layoutInCell="1" allowOverlap="1">
                  <wp:simplePos x="0" y="0"/>
                  <wp:positionH relativeFrom="margin">
                    <wp:posOffset>364490</wp:posOffset>
                  </wp:positionH>
                  <wp:positionV relativeFrom="margin">
                    <wp:posOffset>13335</wp:posOffset>
                  </wp:positionV>
                  <wp:extent cx="2294890" cy="1993265"/>
                  <wp:effectExtent l="0" t="0" r="0" b="0"/>
                  <wp:wrapSquare wrapText="bothSides"/>
                  <wp:docPr id="135" name="Image 135" descr="angle rentrant isol 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angle rentrant isol ext"/>
                          <pic:cNvPicPr>
                            <a:picLocks noChangeAspect="1" noChangeArrowheads="1"/>
                          </pic:cNvPicPr>
                        </pic:nvPicPr>
                        <pic:blipFill>
                          <a:blip r:embed="rId24" cstate="print">
                            <a:extLst>
                              <a:ext uri="{28A0092B-C50C-407E-A947-70E740481C1C}">
                                <a14:useLocalDpi xmlns:a14="http://schemas.microsoft.com/office/drawing/2010/main" val="0"/>
                              </a:ext>
                            </a:extLst>
                          </a:blip>
                          <a:srcRect t="15492" b="23135"/>
                          <a:stretch>
                            <a:fillRect/>
                          </a:stretch>
                        </pic:blipFill>
                        <pic:spPr bwMode="auto">
                          <a:xfrm>
                            <a:off x="0" y="0"/>
                            <a:ext cx="2294890" cy="19932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425E3" w:rsidRPr="00E10461" w:rsidTr="00E10461">
        <w:trPr>
          <w:trHeight w:val="680"/>
        </w:trPr>
        <w:tc>
          <w:tcPr>
            <w:tcW w:w="5103" w:type="dxa"/>
            <w:shd w:val="clear" w:color="auto" w:fill="auto"/>
            <w:vAlign w:val="center"/>
          </w:tcPr>
          <w:p w:rsidR="008425E3" w:rsidRDefault="008425E3" w:rsidP="00E10461">
            <w:pPr>
              <w:jc w:val="center"/>
            </w:pPr>
            <w:r>
              <w:t>Angle sortant :</w:t>
            </w:r>
          </w:p>
          <w:p w:rsidR="008425E3" w:rsidRPr="008425E3" w:rsidRDefault="008425E3" w:rsidP="00E10461">
            <w:pPr>
              <w:jc w:val="center"/>
            </w:pPr>
            <w:r w:rsidRPr="00E10461">
              <w:sym w:font="Symbol" w:char="F079"/>
            </w:r>
            <w:r>
              <w:t xml:space="preserve"> </w:t>
            </w:r>
            <w:r w:rsidRPr="00E10461">
              <w:sym w:font="Symbol" w:char="F0BB"/>
            </w:r>
            <w:r w:rsidR="0081027A">
              <w:t xml:space="preserve">  0.08</w:t>
            </w:r>
            <w:r>
              <w:t xml:space="preserve"> W/m/K</w:t>
            </w:r>
          </w:p>
        </w:tc>
        <w:tc>
          <w:tcPr>
            <w:tcW w:w="5103" w:type="dxa"/>
            <w:shd w:val="clear" w:color="auto" w:fill="auto"/>
            <w:vAlign w:val="center"/>
          </w:tcPr>
          <w:p w:rsidR="00EE6BA8" w:rsidRDefault="00EE6BA8" w:rsidP="00E10461">
            <w:pPr>
              <w:jc w:val="center"/>
            </w:pPr>
            <w:r>
              <w:t>Angle rentrant :</w:t>
            </w:r>
          </w:p>
          <w:p w:rsidR="008425E3" w:rsidRPr="00EE6BA8" w:rsidRDefault="00EE6BA8" w:rsidP="00E10461">
            <w:pPr>
              <w:jc w:val="center"/>
            </w:pPr>
            <w:r w:rsidRPr="00E10461">
              <w:sym w:font="Symbol" w:char="F079"/>
            </w:r>
            <w:r>
              <w:t xml:space="preserve"> </w:t>
            </w:r>
            <w:r w:rsidRPr="00E10461">
              <w:sym w:font="Symbol" w:char="F0BB"/>
            </w:r>
            <w:r w:rsidR="0018221B">
              <w:t xml:space="preserve">  0.07</w:t>
            </w:r>
            <w:r>
              <w:t xml:space="preserve"> W/m/K</w:t>
            </w:r>
          </w:p>
        </w:tc>
      </w:tr>
      <w:tr w:rsidR="00C23090" w:rsidRPr="00E10461" w:rsidTr="00E10461">
        <w:trPr>
          <w:trHeight w:val="3289"/>
        </w:trPr>
        <w:tc>
          <w:tcPr>
            <w:tcW w:w="5103" w:type="dxa"/>
            <w:shd w:val="clear" w:color="auto" w:fill="auto"/>
            <w:vAlign w:val="center"/>
          </w:tcPr>
          <w:p w:rsidR="00C23090" w:rsidRPr="00E10461" w:rsidRDefault="000A551F" w:rsidP="00E10461">
            <w:pPr>
              <w:pStyle w:val="Paragraphe"/>
              <w:spacing w:before="0" w:after="0"/>
              <w:jc w:val="center"/>
              <w:rPr>
                <w:rFonts w:ascii="Arial" w:hAnsi="Arial" w:cs="Arial"/>
                <w:b/>
                <w:sz w:val="20"/>
                <w:szCs w:val="20"/>
              </w:rPr>
            </w:pPr>
            <w:r>
              <w:rPr>
                <w:noProof/>
                <w:lang w:eastAsia="fr-FR"/>
              </w:rPr>
              <w:drawing>
                <wp:anchor distT="0" distB="0" distL="114300" distR="114300" simplePos="0" relativeHeight="251659776" behindDoc="0" locked="0" layoutInCell="1" allowOverlap="1">
                  <wp:simplePos x="0" y="0"/>
                  <wp:positionH relativeFrom="margin">
                    <wp:posOffset>492125</wp:posOffset>
                  </wp:positionH>
                  <wp:positionV relativeFrom="margin">
                    <wp:posOffset>12700</wp:posOffset>
                  </wp:positionV>
                  <wp:extent cx="2214880" cy="2033905"/>
                  <wp:effectExtent l="0" t="0" r="0" b="0"/>
                  <wp:wrapSquare wrapText="bothSides"/>
                  <wp:docPr id="136" name="Image 136" descr="plancher bas bois isol 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plancher bas bois isol ext"/>
                          <pic:cNvPicPr>
                            <a:picLocks noChangeAspect="1" noChangeArrowheads="1"/>
                          </pic:cNvPicPr>
                        </pic:nvPicPr>
                        <pic:blipFill>
                          <a:blip r:embed="rId25" cstate="print">
                            <a:extLst>
                              <a:ext uri="{28A0092B-C50C-407E-A947-70E740481C1C}">
                                <a14:useLocalDpi xmlns:a14="http://schemas.microsoft.com/office/drawing/2010/main" val="0"/>
                              </a:ext>
                            </a:extLst>
                          </a:blip>
                          <a:srcRect t="12654" b="22649"/>
                          <a:stretch>
                            <a:fillRect/>
                          </a:stretch>
                        </pic:blipFill>
                        <pic:spPr bwMode="auto">
                          <a:xfrm>
                            <a:off x="0" y="0"/>
                            <a:ext cx="2214880" cy="20339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shd w:val="clear" w:color="auto" w:fill="auto"/>
            <w:vAlign w:val="center"/>
          </w:tcPr>
          <w:p w:rsidR="00C23090" w:rsidRPr="00E10461" w:rsidRDefault="000A551F" w:rsidP="00E10461">
            <w:pPr>
              <w:pStyle w:val="Paragraphe"/>
              <w:spacing w:before="0" w:after="0"/>
              <w:jc w:val="center"/>
              <w:rPr>
                <w:rFonts w:ascii="Arial" w:hAnsi="Arial" w:cs="Arial"/>
                <w:b/>
                <w:sz w:val="20"/>
                <w:szCs w:val="20"/>
              </w:rPr>
            </w:pPr>
            <w:r>
              <w:rPr>
                <w:noProof/>
                <w:lang w:eastAsia="fr-FR"/>
              </w:rPr>
              <w:drawing>
                <wp:anchor distT="0" distB="0" distL="114300" distR="114300" simplePos="0" relativeHeight="251666944" behindDoc="0" locked="0" layoutInCell="1" allowOverlap="1">
                  <wp:simplePos x="0" y="0"/>
                  <wp:positionH relativeFrom="margin">
                    <wp:posOffset>367030</wp:posOffset>
                  </wp:positionH>
                  <wp:positionV relativeFrom="margin">
                    <wp:posOffset>11430</wp:posOffset>
                  </wp:positionV>
                  <wp:extent cx="2367915" cy="2033905"/>
                  <wp:effectExtent l="0" t="0" r="0" b="0"/>
                  <wp:wrapSquare wrapText="bothSides"/>
                  <wp:docPr id="148" name="Image 148" descr="plancher bas entrevous beton isol 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plancher bas entrevous beton isol ext"/>
                          <pic:cNvPicPr>
                            <a:picLocks noChangeAspect="1" noChangeArrowheads="1"/>
                          </pic:cNvPicPr>
                        </pic:nvPicPr>
                        <pic:blipFill>
                          <a:blip r:embed="rId26" cstate="print">
                            <a:extLst>
                              <a:ext uri="{28A0092B-C50C-407E-A947-70E740481C1C}">
                                <a14:useLocalDpi xmlns:a14="http://schemas.microsoft.com/office/drawing/2010/main" val="0"/>
                              </a:ext>
                            </a:extLst>
                          </a:blip>
                          <a:srcRect t="15788" b="23024"/>
                          <a:stretch>
                            <a:fillRect/>
                          </a:stretch>
                        </pic:blipFill>
                        <pic:spPr bwMode="auto">
                          <a:xfrm>
                            <a:off x="0" y="0"/>
                            <a:ext cx="2367915" cy="20339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425E3" w:rsidRPr="00E10461" w:rsidTr="00E10461">
        <w:trPr>
          <w:trHeight w:val="680"/>
        </w:trPr>
        <w:tc>
          <w:tcPr>
            <w:tcW w:w="5103" w:type="dxa"/>
            <w:shd w:val="clear" w:color="auto" w:fill="auto"/>
            <w:vAlign w:val="center"/>
          </w:tcPr>
          <w:p w:rsidR="00EE6BA8" w:rsidRDefault="00EE6BA8" w:rsidP="00E10461">
            <w:pPr>
              <w:jc w:val="center"/>
            </w:pPr>
            <w:r>
              <w:t>Plancher bas dalle bois :</w:t>
            </w:r>
          </w:p>
          <w:p w:rsidR="008425E3" w:rsidRPr="00EE6BA8" w:rsidRDefault="00EE6BA8" w:rsidP="00E10461">
            <w:pPr>
              <w:jc w:val="center"/>
            </w:pPr>
            <w:r w:rsidRPr="00E10461">
              <w:sym w:font="Symbol" w:char="F079"/>
            </w:r>
            <w:r>
              <w:t xml:space="preserve"> </w:t>
            </w:r>
            <w:r w:rsidRPr="00E10461">
              <w:sym w:font="Symbol" w:char="F0BB"/>
            </w:r>
            <w:r>
              <w:t xml:space="preserve">  0.0</w:t>
            </w:r>
            <w:r w:rsidR="0018221B">
              <w:t>6</w:t>
            </w:r>
            <w:r>
              <w:t xml:space="preserve"> W/m/K</w:t>
            </w:r>
          </w:p>
        </w:tc>
        <w:tc>
          <w:tcPr>
            <w:tcW w:w="5103" w:type="dxa"/>
            <w:shd w:val="clear" w:color="auto" w:fill="auto"/>
            <w:vAlign w:val="center"/>
          </w:tcPr>
          <w:p w:rsidR="00EE6BA8" w:rsidRPr="002B484F" w:rsidRDefault="00EE6BA8" w:rsidP="00E10461">
            <w:pPr>
              <w:jc w:val="center"/>
            </w:pPr>
            <w:r w:rsidRPr="002B484F">
              <w:t>Plancher bas dalle béton :</w:t>
            </w:r>
          </w:p>
          <w:p w:rsidR="008425E3" w:rsidRPr="00EE6BA8" w:rsidRDefault="00EE6BA8" w:rsidP="002B484F">
            <w:pPr>
              <w:jc w:val="center"/>
            </w:pPr>
            <w:r w:rsidRPr="002B484F">
              <w:sym w:font="Symbol" w:char="F079"/>
            </w:r>
            <w:r w:rsidRPr="002B484F">
              <w:t xml:space="preserve"> </w:t>
            </w:r>
            <w:r w:rsidRPr="002B484F">
              <w:sym w:font="Symbol" w:char="F0BB"/>
            </w:r>
            <w:r w:rsidRPr="002B484F">
              <w:t xml:space="preserve">  0.</w:t>
            </w:r>
            <w:r w:rsidR="002B484F" w:rsidRPr="002B484F">
              <w:t>49</w:t>
            </w:r>
            <w:r w:rsidRPr="002B484F">
              <w:t xml:space="preserve"> W/m/K</w:t>
            </w:r>
          </w:p>
        </w:tc>
      </w:tr>
      <w:tr w:rsidR="00C23090" w:rsidRPr="00E10461" w:rsidTr="00E10461">
        <w:trPr>
          <w:trHeight w:val="3289"/>
        </w:trPr>
        <w:tc>
          <w:tcPr>
            <w:tcW w:w="5103" w:type="dxa"/>
            <w:shd w:val="clear" w:color="auto" w:fill="auto"/>
            <w:vAlign w:val="center"/>
          </w:tcPr>
          <w:p w:rsidR="00C23090" w:rsidRPr="00E10461" w:rsidRDefault="000A551F" w:rsidP="00E10461">
            <w:pPr>
              <w:pStyle w:val="Paragraphe"/>
              <w:spacing w:before="0" w:after="0"/>
              <w:jc w:val="center"/>
              <w:rPr>
                <w:rFonts w:ascii="Arial" w:hAnsi="Arial" w:cs="Arial"/>
                <w:b/>
                <w:sz w:val="20"/>
                <w:szCs w:val="20"/>
              </w:rPr>
            </w:pPr>
            <w:r>
              <w:rPr>
                <w:noProof/>
                <w:lang w:eastAsia="fr-FR"/>
              </w:rPr>
              <w:drawing>
                <wp:anchor distT="0" distB="0" distL="114300" distR="114300" simplePos="0" relativeHeight="251660800" behindDoc="0" locked="0" layoutInCell="1" allowOverlap="1">
                  <wp:simplePos x="0" y="0"/>
                  <wp:positionH relativeFrom="margin">
                    <wp:posOffset>337185</wp:posOffset>
                  </wp:positionH>
                  <wp:positionV relativeFrom="margin">
                    <wp:posOffset>40005</wp:posOffset>
                  </wp:positionV>
                  <wp:extent cx="2197735" cy="1767205"/>
                  <wp:effectExtent l="0" t="0" r="0" b="0"/>
                  <wp:wrapSquare wrapText="bothSides"/>
                  <wp:docPr id="138" name="Image 138" descr="plancher inter isol 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plancher inter isol ext"/>
                          <pic:cNvPicPr>
                            <a:picLocks noChangeAspect="1" noChangeArrowheads="1"/>
                          </pic:cNvPicPr>
                        </pic:nvPicPr>
                        <pic:blipFill>
                          <a:blip r:embed="rId27" cstate="print">
                            <a:extLst>
                              <a:ext uri="{28A0092B-C50C-407E-A947-70E740481C1C}">
                                <a14:useLocalDpi xmlns:a14="http://schemas.microsoft.com/office/drawing/2010/main" val="0"/>
                              </a:ext>
                            </a:extLst>
                          </a:blip>
                          <a:srcRect t="11049" b="32210"/>
                          <a:stretch>
                            <a:fillRect/>
                          </a:stretch>
                        </pic:blipFill>
                        <pic:spPr bwMode="auto">
                          <a:xfrm>
                            <a:off x="0" y="0"/>
                            <a:ext cx="2197735" cy="17672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shd w:val="clear" w:color="auto" w:fill="auto"/>
            <w:vAlign w:val="center"/>
          </w:tcPr>
          <w:p w:rsidR="00C23090" w:rsidRPr="00E10461" w:rsidRDefault="000A551F" w:rsidP="00E10461">
            <w:pPr>
              <w:pStyle w:val="Paragraphe"/>
              <w:spacing w:before="0" w:after="0"/>
              <w:jc w:val="center"/>
              <w:rPr>
                <w:rFonts w:ascii="Arial" w:hAnsi="Arial" w:cs="Arial"/>
                <w:b/>
                <w:sz w:val="20"/>
                <w:szCs w:val="20"/>
              </w:rPr>
            </w:pPr>
            <w:r>
              <w:rPr>
                <w:rFonts w:ascii="Arial" w:hAnsi="Arial" w:cs="Arial"/>
                <w:b/>
                <w:noProof/>
                <w:sz w:val="20"/>
                <w:szCs w:val="20"/>
                <w:lang w:eastAsia="fr-FR"/>
              </w:rPr>
              <mc:AlternateContent>
                <mc:Choice Requires="wps">
                  <w:drawing>
                    <wp:anchor distT="0" distB="0" distL="114300" distR="114300" simplePos="0" relativeHeight="251662848" behindDoc="0" locked="0" layoutInCell="1" allowOverlap="1">
                      <wp:simplePos x="0" y="0"/>
                      <wp:positionH relativeFrom="column">
                        <wp:posOffset>1486535</wp:posOffset>
                      </wp:positionH>
                      <wp:positionV relativeFrom="paragraph">
                        <wp:posOffset>326390</wp:posOffset>
                      </wp:positionV>
                      <wp:extent cx="725170" cy="270510"/>
                      <wp:effectExtent l="29845" t="31115" r="26035" b="22225"/>
                      <wp:wrapNone/>
                      <wp:docPr id="3" name="Oval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270510"/>
                              </a:xfrm>
                              <a:prstGeom prst="ellipse">
                                <a:avLst/>
                              </a:prstGeom>
                              <a:noFill/>
                              <a:ln w="19050">
                                <a:solidFill>
                                  <a:srgbClr val="FF0000"/>
                                </a:solidFill>
                                <a:round/>
                                <a:headEnd/>
                                <a:tailEnd/>
                              </a:ln>
                              <a:effectLst>
                                <a:prstShdw prst="shdw18" dist="17961" dir="13500000">
                                  <a:srgbClr val="FF0000">
                                    <a:gamma/>
                                    <a:shade val="60000"/>
                                    <a:invGamma/>
                                  </a:srgbClr>
                                </a:prstShdw>
                              </a:effectLst>
                              <a:extLst>
                                <a:ext uri="{909E8E84-426E-40DD-AFC4-6F175D3DCCD1}">
                                  <a14:hiddenFill xmlns:a14="http://schemas.microsoft.com/office/drawing/2010/main">
                                    <a:solidFill>
                                      <a:srgbClr val="C0504D"/>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EF3708" id="Oval 140" o:spid="_x0000_s1026" style="position:absolute;margin-left:117.05pt;margin-top:25.7pt;width:57.1pt;height:21.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" filled="f" fillcolor="#c0504d" strokecolor="red" strokeweight="1.5pt">
                      <v:imagedata embosscolor="shadow add(51)"/>
                      <v:shadow on="t" type="emboss" color="#900" color2="shadow add(102)" offset="-1pt,-1pt" offset2="1pt,1pt"/>
                    </v:oval>
                  </w:pict>
                </mc:Fallback>
              </mc:AlternateContent>
            </w:r>
            <w:r>
              <w:rPr>
                <w:noProof/>
                <w:lang w:eastAsia="fr-FR"/>
              </w:rPr>
              <w:drawing>
                <wp:anchor distT="0" distB="0" distL="114300" distR="114300" simplePos="0" relativeHeight="251661824" behindDoc="0" locked="0" layoutInCell="1" allowOverlap="1">
                  <wp:simplePos x="0" y="0"/>
                  <wp:positionH relativeFrom="margin">
                    <wp:posOffset>364490</wp:posOffset>
                  </wp:positionH>
                  <wp:positionV relativeFrom="margin">
                    <wp:posOffset>233680</wp:posOffset>
                  </wp:positionV>
                  <wp:extent cx="2369185" cy="1510665"/>
                  <wp:effectExtent l="0" t="0" r="0" b="0"/>
                  <wp:wrapSquare wrapText="bothSides"/>
                  <wp:docPr id="139" name="Image 139" descr="mur int isol 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mur int isol ext"/>
                          <pic:cNvPicPr>
                            <a:picLocks noChangeAspect="1" noChangeArrowheads="1"/>
                          </pic:cNvPicPr>
                        </pic:nvPicPr>
                        <pic:blipFill>
                          <a:blip r:embed="rId28" cstate="print">
                            <a:extLst>
                              <a:ext uri="{28A0092B-C50C-407E-A947-70E740481C1C}">
                                <a14:useLocalDpi xmlns:a14="http://schemas.microsoft.com/office/drawing/2010/main" val="0"/>
                              </a:ext>
                            </a:extLst>
                          </a:blip>
                          <a:srcRect t="22275" b="32703"/>
                          <a:stretch>
                            <a:fillRect/>
                          </a:stretch>
                        </pic:blipFill>
                        <pic:spPr bwMode="auto">
                          <a:xfrm>
                            <a:off x="0" y="0"/>
                            <a:ext cx="2369185" cy="15106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23090" w:rsidRPr="00E10461" w:rsidTr="00E10461">
        <w:trPr>
          <w:trHeight w:val="680"/>
        </w:trPr>
        <w:tc>
          <w:tcPr>
            <w:tcW w:w="5103" w:type="dxa"/>
            <w:shd w:val="clear" w:color="auto" w:fill="auto"/>
            <w:vAlign w:val="center"/>
          </w:tcPr>
          <w:p w:rsidR="00EE6BA8" w:rsidRDefault="00EE6BA8" w:rsidP="00E10461">
            <w:pPr>
              <w:jc w:val="center"/>
            </w:pPr>
            <w:r>
              <w:t>Plancher intermédiaire :</w:t>
            </w:r>
          </w:p>
          <w:p w:rsidR="00C23090" w:rsidRPr="00EE6BA8" w:rsidRDefault="00EE6BA8" w:rsidP="00E10461">
            <w:pPr>
              <w:jc w:val="center"/>
            </w:pPr>
            <w:r w:rsidRPr="00E10461">
              <w:sym w:font="Symbol" w:char="F079"/>
            </w:r>
            <w:r>
              <w:t xml:space="preserve"> </w:t>
            </w:r>
            <w:r w:rsidRPr="00E10461">
              <w:sym w:font="Symbol" w:char="F0BB"/>
            </w:r>
            <w:r>
              <w:t xml:space="preserve">  0.</w:t>
            </w:r>
            <w:r w:rsidR="0018221B">
              <w:t>12</w:t>
            </w:r>
            <w:r>
              <w:t xml:space="preserve"> W/m/K</w:t>
            </w:r>
          </w:p>
        </w:tc>
        <w:tc>
          <w:tcPr>
            <w:tcW w:w="5103" w:type="dxa"/>
            <w:shd w:val="clear" w:color="auto" w:fill="auto"/>
            <w:vAlign w:val="center"/>
          </w:tcPr>
          <w:p w:rsidR="00EE6BA8" w:rsidRDefault="00EE6BA8" w:rsidP="00E10461">
            <w:pPr>
              <w:jc w:val="center"/>
            </w:pPr>
            <w:r>
              <w:t>Mur intérieur :</w:t>
            </w:r>
          </w:p>
          <w:p w:rsidR="00C23090" w:rsidRPr="00EE6BA8" w:rsidRDefault="00EE6BA8" w:rsidP="00E10461">
            <w:pPr>
              <w:jc w:val="center"/>
            </w:pPr>
            <w:r w:rsidRPr="00E10461">
              <w:sym w:font="Symbol" w:char="F079"/>
            </w:r>
            <w:r>
              <w:t xml:space="preserve"> </w:t>
            </w:r>
            <w:r w:rsidRPr="00E10461">
              <w:sym w:font="Symbol" w:char="F0BB"/>
            </w:r>
            <w:r>
              <w:t xml:space="preserve">  0.</w:t>
            </w:r>
            <w:r w:rsidR="0018221B">
              <w:t>09</w:t>
            </w:r>
            <w:r>
              <w:t xml:space="preserve"> W/m/K</w:t>
            </w:r>
          </w:p>
        </w:tc>
      </w:tr>
      <w:tr w:rsidR="00E35590" w:rsidRPr="00E10461" w:rsidTr="00E10461">
        <w:trPr>
          <w:trHeight w:val="680"/>
        </w:trPr>
        <w:tc>
          <w:tcPr>
            <w:tcW w:w="10206" w:type="dxa"/>
            <w:gridSpan w:val="2"/>
            <w:shd w:val="clear" w:color="auto" w:fill="auto"/>
            <w:vAlign w:val="center"/>
          </w:tcPr>
          <w:p w:rsidR="00E35590" w:rsidRPr="00E10461" w:rsidRDefault="00E35590" w:rsidP="00E10461">
            <w:pPr>
              <w:pStyle w:val="Paragraphe"/>
              <w:spacing w:before="0" w:after="0"/>
              <w:ind w:left="410"/>
              <w:jc w:val="left"/>
              <w:rPr>
                <w:rFonts w:ascii="Arial" w:hAnsi="Arial" w:cs="Arial"/>
                <w:b/>
                <w:i/>
                <w:color w:val="FF0000"/>
                <w:sz w:val="20"/>
                <w:szCs w:val="20"/>
              </w:rPr>
            </w:pPr>
            <w:r w:rsidRPr="00E10461">
              <w:rPr>
                <w:rFonts w:ascii="Arial" w:hAnsi="Arial" w:cs="Arial"/>
                <w:b/>
                <w:i/>
                <w:color w:val="FF0000"/>
                <w:sz w:val="20"/>
                <w:szCs w:val="20"/>
              </w:rPr>
              <w:t>NOTA : Pour ce type de mur, si le revêtement extérieur est un système d’enduit avec isolant de même épaisseur, les valeurs de ponts thermiques sont identiques.</w:t>
            </w:r>
          </w:p>
        </w:tc>
      </w:tr>
    </w:tbl>
    <w:p w:rsidR="00692061" w:rsidRDefault="00692061" w:rsidP="00614441">
      <w:pPr>
        <w:pStyle w:val="Paragraphe"/>
        <w:spacing w:before="0" w:after="0"/>
        <w:jc w:val="left"/>
        <w:rPr>
          <w:rFonts w:ascii="Arial" w:hAnsi="Arial" w:cs="Arial"/>
          <w:sz w:val="20"/>
          <w:szCs w:val="20"/>
        </w:rPr>
      </w:pPr>
    </w:p>
    <w:p w:rsidR="00CA5ED6" w:rsidRDefault="00CA5ED6" w:rsidP="00CA5ED6">
      <w:pPr>
        <w:pStyle w:val="Paragraphe"/>
        <w:numPr>
          <w:ilvl w:val="0"/>
          <w:numId w:val="29"/>
        </w:numPr>
        <w:spacing w:before="0" w:after="0"/>
        <w:jc w:val="left"/>
        <w:rPr>
          <w:rFonts w:ascii="Arial" w:hAnsi="Arial" w:cs="Arial"/>
          <w:b/>
          <w:sz w:val="20"/>
          <w:szCs w:val="20"/>
        </w:rPr>
      </w:pPr>
      <w:r w:rsidRPr="00B026D3">
        <w:rPr>
          <w:rFonts w:ascii="Arial" w:hAnsi="Arial" w:cs="Arial"/>
          <w:b/>
          <w:sz w:val="20"/>
          <w:szCs w:val="20"/>
        </w:rPr>
        <w:lastRenderedPageBreak/>
        <w:t>MURS EXTERIEURS AVEC ISOLATION INTERIEURE</w:t>
      </w:r>
      <w:r>
        <w:rPr>
          <w:rFonts w:ascii="Arial" w:hAnsi="Arial" w:cs="Arial"/>
          <w:b/>
          <w:sz w:val="20"/>
          <w:szCs w:val="20"/>
        </w:rPr>
        <w:t xml:space="preserve"> ET EXTERIEURE  ET FINITION </w:t>
      </w:r>
      <w:r w:rsidRPr="00B026D3">
        <w:rPr>
          <w:rFonts w:ascii="Arial" w:hAnsi="Arial" w:cs="Arial"/>
          <w:b/>
          <w:sz w:val="20"/>
          <w:szCs w:val="20"/>
        </w:rPr>
        <w:t xml:space="preserve">BARDAGE BOIS : </w:t>
      </w:r>
    </w:p>
    <w:p w:rsidR="007F712C" w:rsidRPr="00CA5ED6" w:rsidRDefault="007F712C" w:rsidP="007F712C">
      <w:pPr>
        <w:pStyle w:val="Paragraphe"/>
        <w:spacing w:before="0" w:after="0"/>
        <w:jc w:val="left"/>
        <w:rPr>
          <w:rFonts w:ascii="Arial" w:hAnsi="Arial" w:cs="Arial"/>
          <w:b/>
          <w:sz w:val="20"/>
          <w:szCs w:val="20"/>
        </w:rPr>
      </w:pPr>
    </w:p>
    <w:tbl>
      <w:tblPr>
        <w:tblpPr w:leftFromText="141" w:rightFromText="141" w:vertAnchor="text" w:horzAnchor="margin" w:tblpXSpec="center" w:tblpY="-29"/>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5103"/>
      </w:tblGrid>
      <w:tr w:rsidR="00CA5ED6" w:rsidRPr="00E10461" w:rsidTr="00E10461">
        <w:trPr>
          <w:trHeight w:val="3256"/>
        </w:trPr>
        <w:tc>
          <w:tcPr>
            <w:tcW w:w="5103" w:type="dxa"/>
            <w:shd w:val="clear" w:color="auto" w:fill="auto"/>
          </w:tcPr>
          <w:p w:rsidR="00CA5ED6" w:rsidRPr="00E10461" w:rsidRDefault="000A551F" w:rsidP="00E10461">
            <w:pPr>
              <w:pStyle w:val="Paragraphe"/>
              <w:spacing w:before="0" w:after="0"/>
              <w:jc w:val="left"/>
              <w:rPr>
                <w:rFonts w:ascii="Arial" w:hAnsi="Arial" w:cs="Arial"/>
                <w:b/>
                <w:sz w:val="20"/>
                <w:szCs w:val="20"/>
              </w:rPr>
            </w:pPr>
            <w:r w:rsidRPr="00E10461">
              <w:rPr>
                <w:rFonts w:ascii="Arial" w:hAnsi="Arial" w:cs="Arial"/>
                <w:b/>
                <w:noProof/>
                <w:sz w:val="20"/>
                <w:szCs w:val="20"/>
                <w:lang w:eastAsia="fr-FR"/>
              </w:rPr>
              <w:drawing>
                <wp:anchor distT="0" distB="0" distL="114300" distR="114300" simplePos="0" relativeHeight="251652608" behindDoc="0" locked="0" layoutInCell="1" allowOverlap="1">
                  <wp:simplePos x="0" y="0"/>
                  <wp:positionH relativeFrom="margin">
                    <wp:posOffset>530225</wp:posOffset>
                  </wp:positionH>
                  <wp:positionV relativeFrom="margin">
                    <wp:posOffset>18415</wp:posOffset>
                  </wp:positionV>
                  <wp:extent cx="2002155" cy="1978660"/>
                  <wp:effectExtent l="0" t="0" r="0" b="0"/>
                  <wp:wrapNone/>
                  <wp:docPr id="127" name="Image 127" descr="angle sortant isol ext et 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ngle sortant isol ext et int"/>
                          <pic:cNvPicPr>
                            <a:picLocks noChangeAspect="1" noChangeArrowheads="1"/>
                          </pic:cNvPicPr>
                        </pic:nvPicPr>
                        <pic:blipFill>
                          <a:blip r:embed="rId29" cstate="print">
                            <a:extLst>
                              <a:ext uri="{28A0092B-C50C-407E-A947-70E740481C1C}">
                                <a14:useLocalDpi xmlns:a14="http://schemas.microsoft.com/office/drawing/2010/main" val="0"/>
                              </a:ext>
                            </a:extLst>
                          </a:blip>
                          <a:srcRect t="12198" r="2795" b="19278"/>
                          <a:stretch>
                            <a:fillRect/>
                          </a:stretch>
                        </pic:blipFill>
                        <pic:spPr bwMode="auto">
                          <a:xfrm>
                            <a:off x="0" y="0"/>
                            <a:ext cx="2002155" cy="1978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shd w:val="clear" w:color="auto" w:fill="auto"/>
          </w:tcPr>
          <w:p w:rsidR="00CA5ED6" w:rsidRPr="00E10461" w:rsidRDefault="000A551F" w:rsidP="00E10461">
            <w:pPr>
              <w:pStyle w:val="Paragraphe"/>
              <w:spacing w:before="0" w:after="0"/>
              <w:jc w:val="left"/>
              <w:rPr>
                <w:rFonts w:ascii="Arial" w:hAnsi="Arial" w:cs="Arial"/>
                <w:b/>
                <w:sz w:val="20"/>
                <w:szCs w:val="20"/>
              </w:rPr>
            </w:pPr>
            <w:r w:rsidRPr="00E10461">
              <w:rPr>
                <w:rFonts w:ascii="Arial" w:hAnsi="Arial" w:cs="Arial"/>
                <w:b/>
                <w:noProof/>
                <w:sz w:val="20"/>
                <w:szCs w:val="20"/>
                <w:lang w:eastAsia="fr-FR"/>
              </w:rPr>
              <w:drawing>
                <wp:anchor distT="0" distB="0" distL="114300" distR="114300" simplePos="0" relativeHeight="251653632" behindDoc="0" locked="0" layoutInCell="1" allowOverlap="1">
                  <wp:simplePos x="0" y="0"/>
                  <wp:positionH relativeFrom="margin">
                    <wp:posOffset>438785</wp:posOffset>
                  </wp:positionH>
                  <wp:positionV relativeFrom="margin">
                    <wp:posOffset>18415</wp:posOffset>
                  </wp:positionV>
                  <wp:extent cx="2025650" cy="1950720"/>
                  <wp:effectExtent l="0" t="0" r="0" b="0"/>
                  <wp:wrapNone/>
                  <wp:docPr id="128" name="Image 128" descr="angle rentrant isol ext et 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angle rentrant isol ext et int"/>
                          <pic:cNvPicPr>
                            <a:picLocks noChangeAspect="1" noChangeArrowheads="1"/>
                          </pic:cNvPicPr>
                        </pic:nvPicPr>
                        <pic:blipFill>
                          <a:blip r:embed="rId30" cstate="print">
                            <a:extLst>
                              <a:ext uri="{28A0092B-C50C-407E-A947-70E740481C1C}">
                                <a14:useLocalDpi xmlns:a14="http://schemas.microsoft.com/office/drawing/2010/main" val="0"/>
                              </a:ext>
                            </a:extLst>
                          </a:blip>
                          <a:srcRect l="6099" t="15440" r="2382" b="23047"/>
                          <a:stretch>
                            <a:fillRect/>
                          </a:stretch>
                        </pic:blipFill>
                        <pic:spPr bwMode="auto">
                          <a:xfrm>
                            <a:off x="0" y="0"/>
                            <a:ext cx="2025650" cy="19507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A5ED6" w:rsidRPr="00E10461" w:rsidTr="00E10461">
        <w:trPr>
          <w:trHeight w:val="680"/>
        </w:trPr>
        <w:tc>
          <w:tcPr>
            <w:tcW w:w="5103" w:type="dxa"/>
            <w:shd w:val="clear" w:color="auto" w:fill="auto"/>
            <w:vAlign w:val="center"/>
          </w:tcPr>
          <w:p w:rsidR="00CA5ED6" w:rsidRDefault="00CA5ED6" w:rsidP="00E10461">
            <w:pPr>
              <w:jc w:val="center"/>
            </w:pPr>
            <w:r>
              <w:t>Angle sortant :</w:t>
            </w:r>
          </w:p>
          <w:p w:rsidR="00CA5ED6" w:rsidRPr="008425E3" w:rsidRDefault="00CA5ED6" w:rsidP="00E10461">
            <w:pPr>
              <w:jc w:val="center"/>
            </w:pPr>
            <w:r w:rsidRPr="00E10461">
              <w:sym w:font="Symbol" w:char="F079"/>
            </w:r>
            <w:r>
              <w:t xml:space="preserve"> </w:t>
            </w:r>
            <w:r w:rsidRPr="00E10461">
              <w:sym w:font="Symbol" w:char="F0BB"/>
            </w:r>
            <w:r>
              <w:t xml:space="preserve">  0.0</w:t>
            </w:r>
            <w:r w:rsidR="0018221B">
              <w:t>7</w:t>
            </w:r>
            <w:r>
              <w:t xml:space="preserve"> W/m/K</w:t>
            </w:r>
          </w:p>
        </w:tc>
        <w:tc>
          <w:tcPr>
            <w:tcW w:w="5103" w:type="dxa"/>
            <w:shd w:val="clear" w:color="auto" w:fill="auto"/>
            <w:vAlign w:val="center"/>
          </w:tcPr>
          <w:p w:rsidR="00CA5ED6" w:rsidRDefault="00CA5ED6" w:rsidP="00E10461">
            <w:pPr>
              <w:jc w:val="center"/>
            </w:pPr>
            <w:r>
              <w:t>Angle rentrant :</w:t>
            </w:r>
          </w:p>
          <w:p w:rsidR="00CA5ED6" w:rsidRPr="00EE6BA8" w:rsidRDefault="00CA5ED6" w:rsidP="00E10461">
            <w:pPr>
              <w:jc w:val="center"/>
            </w:pPr>
            <w:r w:rsidRPr="00E10461">
              <w:sym w:font="Symbol" w:char="F079"/>
            </w:r>
            <w:r>
              <w:t xml:space="preserve"> </w:t>
            </w:r>
            <w:r w:rsidRPr="00E10461">
              <w:sym w:font="Symbol" w:char="F0BB"/>
            </w:r>
            <w:r>
              <w:t xml:space="preserve">  0.</w:t>
            </w:r>
            <w:r w:rsidR="0018221B">
              <w:t>06</w:t>
            </w:r>
            <w:r>
              <w:t xml:space="preserve"> W/m/K</w:t>
            </w:r>
          </w:p>
        </w:tc>
      </w:tr>
      <w:tr w:rsidR="00CA5ED6" w:rsidRPr="00E10461" w:rsidTr="00E10461">
        <w:trPr>
          <w:trHeight w:val="3241"/>
        </w:trPr>
        <w:tc>
          <w:tcPr>
            <w:tcW w:w="5103" w:type="dxa"/>
            <w:shd w:val="clear" w:color="auto" w:fill="auto"/>
            <w:vAlign w:val="center"/>
          </w:tcPr>
          <w:p w:rsidR="00CA5ED6" w:rsidRPr="00E10461" w:rsidRDefault="000A551F" w:rsidP="00E10461">
            <w:pPr>
              <w:pStyle w:val="Paragraphe"/>
              <w:spacing w:before="0" w:after="0"/>
              <w:jc w:val="center"/>
              <w:rPr>
                <w:rFonts w:ascii="Arial" w:hAnsi="Arial" w:cs="Arial"/>
                <w:b/>
                <w:sz w:val="20"/>
                <w:szCs w:val="20"/>
              </w:rPr>
            </w:pPr>
            <w:r w:rsidRPr="00E10461">
              <w:rPr>
                <w:rFonts w:ascii="Arial" w:hAnsi="Arial" w:cs="Arial"/>
                <w:b/>
                <w:noProof/>
                <w:sz w:val="20"/>
                <w:szCs w:val="20"/>
                <w:lang w:eastAsia="fr-FR"/>
              </w:rPr>
              <w:drawing>
                <wp:anchor distT="0" distB="0" distL="114300" distR="114300" simplePos="0" relativeHeight="251654656" behindDoc="0" locked="0" layoutInCell="1" allowOverlap="1">
                  <wp:simplePos x="0" y="0"/>
                  <wp:positionH relativeFrom="margin">
                    <wp:posOffset>365125</wp:posOffset>
                  </wp:positionH>
                  <wp:positionV relativeFrom="margin">
                    <wp:posOffset>8255</wp:posOffset>
                  </wp:positionV>
                  <wp:extent cx="2068830" cy="2048510"/>
                  <wp:effectExtent l="0" t="0" r="0" b="0"/>
                  <wp:wrapNone/>
                  <wp:docPr id="129" name="Image 129" descr="plancher bas bois isol ext et 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plancher bas bois isol ext et int"/>
                          <pic:cNvPicPr>
                            <a:picLocks noChangeAspect="1" noChangeArrowheads="1"/>
                          </pic:cNvPicPr>
                        </pic:nvPicPr>
                        <pic:blipFill>
                          <a:blip r:embed="rId31" cstate="print">
                            <a:extLst>
                              <a:ext uri="{28A0092B-C50C-407E-A947-70E740481C1C}">
                                <a14:useLocalDpi xmlns:a14="http://schemas.microsoft.com/office/drawing/2010/main" val="0"/>
                              </a:ext>
                            </a:extLst>
                          </a:blip>
                          <a:srcRect l="3749" t="12241" r="2173" b="22104"/>
                          <a:stretch>
                            <a:fillRect/>
                          </a:stretch>
                        </pic:blipFill>
                        <pic:spPr bwMode="auto">
                          <a:xfrm>
                            <a:off x="0" y="0"/>
                            <a:ext cx="2068830" cy="20485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shd w:val="clear" w:color="auto" w:fill="auto"/>
            <w:vAlign w:val="center"/>
          </w:tcPr>
          <w:p w:rsidR="00CA5ED6" w:rsidRPr="00E10461" w:rsidRDefault="000A551F" w:rsidP="00E10461">
            <w:pPr>
              <w:pStyle w:val="Paragraphe"/>
              <w:spacing w:before="0" w:after="0"/>
              <w:jc w:val="center"/>
              <w:rPr>
                <w:rFonts w:ascii="Arial" w:hAnsi="Arial" w:cs="Arial"/>
                <w:b/>
                <w:sz w:val="20"/>
                <w:szCs w:val="20"/>
              </w:rPr>
            </w:pPr>
            <w:r>
              <w:rPr>
                <w:noProof/>
                <w:lang w:eastAsia="fr-FR"/>
              </w:rPr>
              <w:drawing>
                <wp:anchor distT="0" distB="0" distL="114300" distR="114300" simplePos="0" relativeHeight="251667968" behindDoc="0" locked="0" layoutInCell="1" allowOverlap="1">
                  <wp:simplePos x="0" y="0"/>
                  <wp:positionH relativeFrom="margin">
                    <wp:posOffset>442595</wp:posOffset>
                  </wp:positionH>
                  <wp:positionV relativeFrom="margin">
                    <wp:posOffset>29210</wp:posOffset>
                  </wp:positionV>
                  <wp:extent cx="2293620" cy="1987550"/>
                  <wp:effectExtent l="0" t="0" r="0" b="0"/>
                  <wp:wrapSquare wrapText="bothSides"/>
                  <wp:docPr id="149" name="Image 149" descr="plancher bas entrevous beton isol int et 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plancher bas entrevous beton isol int et ext"/>
                          <pic:cNvPicPr>
                            <a:picLocks noChangeAspect="1" noChangeArrowheads="1"/>
                          </pic:cNvPicPr>
                        </pic:nvPicPr>
                        <pic:blipFill>
                          <a:blip r:embed="rId32" cstate="print">
                            <a:extLst>
                              <a:ext uri="{28A0092B-C50C-407E-A947-70E740481C1C}">
                                <a14:useLocalDpi xmlns:a14="http://schemas.microsoft.com/office/drawing/2010/main" val="0"/>
                              </a:ext>
                            </a:extLst>
                          </a:blip>
                          <a:srcRect t="15807" b="22885"/>
                          <a:stretch>
                            <a:fillRect/>
                          </a:stretch>
                        </pic:blipFill>
                        <pic:spPr bwMode="auto">
                          <a:xfrm>
                            <a:off x="0" y="0"/>
                            <a:ext cx="2293620" cy="1987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A5ED6" w:rsidRPr="00E10461" w:rsidTr="00E10461">
        <w:trPr>
          <w:trHeight w:val="680"/>
        </w:trPr>
        <w:tc>
          <w:tcPr>
            <w:tcW w:w="5103" w:type="dxa"/>
            <w:shd w:val="clear" w:color="auto" w:fill="auto"/>
            <w:vAlign w:val="center"/>
          </w:tcPr>
          <w:p w:rsidR="00CA5ED6" w:rsidRDefault="00CA5ED6" w:rsidP="00E10461">
            <w:pPr>
              <w:jc w:val="center"/>
            </w:pPr>
            <w:r>
              <w:t>Plancher bas dalle bois :</w:t>
            </w:r>
          </w:p>
          <w:p w:rsidR="00CA5ED6" w:rsidRPr="00EE6BA8" w:rsidRDefault="00CA5ED6" w:rsidP="00E10461">
            <w:pPr>
              <w:jc w:val="center"/>
            </w:pPr>
            <w:r w:rsidRPr="00E10461">
              <w:sym w:font="Symbol" w:char="F079"/>
            </w:r>
            <w:r>
              <w:t xml:space="preserve"> </w:t>
            </w:r>
            <w:r w:rsidRPr="00E10461">
              <w:sym w:font="Symbol" w:char="F0BB"/>
            </w:r>
            <w:r>
              <w:t xml:space="preserve">  0.0</w:t>
            </w:r>
            <w:r w:rsidR="0018221B">
              <w:t>6</w:t>
            </w:r>
            <w:r>
              <w:t xml:space="preserve"> W/m/K</w:t>
            </w:r>
          </w:p>
        </w:tc>
        <w:tc>
          <w:tcPr>
            <w:tcW w:w="5103" w:type="dxa"/>
            <w:shd w:val="clear" w:color="auto" w:fill="auto"/>
            <w:vAlign w:val="center"/>
          </w:tcPr>
          <w:p w:rsidR="00CA5ED6" w:rsidRPr="002B484F" w:rsidRDefault="00CA5ED6" w:rsidP="00E10461">
            <w:pPr>
              <w:jc w:val="center"/>
            </w:pPr>
            <w:r w:rsidRPr="002B484F">
              <w:t>Plancher bas dalle béton :</w:t>
            </w:r>
          </w:p>
          <w:p w:rsidR="00CA5ED6" w:rsidRPr="00EE6BA8" w:rsidRDefault="00CA5ED6" w:rsidP="00E10461">
            <w:pPr>
              <w:jc w:val="center"/>
            </w:pPr>
            <w:r w:rsidRPr="002B484F">
              <w:sym w:font="Symbol" w:char="F079"/>
            </w:r>
            <w:r w:rsidRPr="002B484F">
              <w:t xml:space="preserve"> </w:t>
            </w:r>
            <w:r w:rsidRPr="002B484F">
              <w:sym w:font="Symbol" w:char="F0BB"/>
            </w:r>
            <w:r w:rsidR="002B484F" w:rsidRPr="002B484F">
              <w:t xml:space="preserve">  0.49</w:t>
            </w:r>
            <w:r w:rsidRPr="002B484F">
              <w:t xml:space="preserve"> W/m/K</w:t>
            </w:r>
          </w:p>
        </w:tc>
      </w:tr>
      <w:tr w:rsidR="00CA5ED6" w:rsidRPr="00E10461" w:rsidTr="00E10461">
        <w:trPr>
          <w:trHeight w:val="3213"/>
        </w:trPr>
        <w:tc>
          <w:tcPr>
            <w:tcW w:w="5103" w:type="dxa"/>
            <w:shd w:val="clear" w:color="auto" w:fill="auto"/>
            <w:vAlign w:val="center"/>
          </w:tcPr>
          <w:p w:rsidR="00CA5ED6" w:rsidRPr="00E10461" w:rsidRDefault="000A551F" w:rsidP="00E10461">
            <w:pPr>
              <w:pStyle w:val="Paragraphe"/>
              <w:spacing w:before="0" w:after="0"/>
              <w:jc w:val="center"/>
              <w:rPr>
                <w:rFonts w:ascii="Arial" w:hAnsi="Arial" w:cs="Arial"/>
                <w:b/>
                <w:sz w:val="20"/>
                <w:szCs w:val="20"/>
              </w:rPr>
            </w:pPr>
            <w:r w:rsidRPr="00E10461">
              <w:rPr>
                <w:rFonts w:ascii="Arial" w:hAnsi="Arial" w:cs="Arial"/>
                <w:b/>
                <w:noProof/>
                <w:sz w:val="20"/>
                <w:szCs w:val="20"/>
                <w:lang w:eastAsia="fr-FR"/>
              </w:rPr>
              <w:drawing>
                <wp:anchor distT="0" distB="0" distL="114300" distR="114300" simplePos="0" relativeHeight="251656704" behindDoc="0" locked="0" layoutInCell="1" allowOverlap="1">
                  <wp:simplePos x="0" y="0"/>
                  <wp:positionH relativeFrom="margin">
                    <wp:posOffset>466090</wp:posOffset>
                  </wp:positionH>
                  <wp:positionV relativeFrom="margin">
                    <wp:posOffset>37465</wp:posOffset>
                  </wp:positionV>
                  <wp:extent cx="2134870" cy="1978025"/>
                  <wp:effectExtent l="0" t="0" r="0" b="0"/>
                  <wp:wrapNone/>
                  <wp:docPr id="132" name="Image 132" descr="plancher inter isol ext et 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plancher inter isol ext et inter"/>
                          <pic:cNvPicPr>
                            <a:picLocks noChangeAspect="1" noChangeArrowheads="1"/>
                          </pic:cNvPicPr>
                        </pic:nvPicPr>
                        <pic:blipFill>
                          <a:blip r:embed="rId33" cstate="print">
                            <a:extLst>
                              <a:ext uri="{28A0092B-C50C-407E-A947-70E740481C1C}">
                                <a14:useLocalDpi xmlns:a14="http://schemas.microsoft.com/office/drawing/2010/main" val="0"/>
                              </a:ext>
                            </a:extLst>
                          </a:blip>
                          <a:srcRect l="8163" t="10622" r="4637" b="32181"/>
                          <a:stretch>
                            <a:fillRect/>
                          </a:stretch>
                        </pic:blipFill>
                        <pic:spPr bwMode="auto">
                          <a:xfrm>
                            <a:off x="0" y="0"/>
                            <a:ext cx="2134870" cy="1978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shd w:val="clear" w:color="auto" w:fill="auto"/>
            <w:vAlign w:val="center"/>
          </w:tcPr>
          <w:p w:rsidR="00CA5ED6" w:rsidRPr="00E10461" w:rsidRDefault="000A551F" w:rsidP="00E10461">
            <w:pPr>
              <w:pStyle w:val="Paragraphe"/>
              <w:spacing w:before="0" w:after="0"/>
              <w:jc w:val="center"/>
              <w:rPr>
                <w:rFonts w:ascii="Arial" w:hAnsi="Arial" w:cs="Arial"/>
                <w:b/>
                <w:sz w:val="20"/>
                <w:szCs w:val="20"/>
              </w:rPr>
            </w:pPr>
            <w:r>
              <w:rPr>
                <w:rFonts w:ascii="Arial" w:hAnsi="Arial" w:cs="Arial"/>
                <w:b/>
                <w:noProof/>
                <w:sz w:val="20"/>
                <w:szCs w:val="20"/>
                <w:lang w:eastAsia="fr-FR"/>
              </w:rPr>
              <mc:AlternateContent>
                <mc:Choice Requires="wps">
                  <w:drawing>
                    <wp:anchor distT="0" distB="0" distL="114300" distR="114300" simplePos="0" relativeHeight="251663872" behindDoc="0" locked="0" layoutInCell="1" allowOverlap="1">
                      <wp:simplePos x="0" y="0"/>
                      <wp:positionH relativeFrom="column">
                        <wp:posOffset>1548130</wp:posOffset>
                      </wp:positionH>
                      <wp:positionV relativeFrom="paragraph">
                        <wp:posOffset>360680</wp:posOffset>
                      </wp:positionV>
                      <wp:extent cx="725170" cy="270510"/>
                      <wp:effectExtent l="24765" t="29845" r="31115" b="23495"/>
                      <wp:wrapNone/>
                      <wp:docPr id="2" name="Oval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270510"/>
                              </a:xfrm>
                              <a:prstGeom prst="ellipse">
                                <a:avLst/>
                              </a:prstGeom>
                              <a:noFill/>
                              <a:ln w="19050">
                                <a:solidFill>
                                  <a:srgbClr val="FF0000"/>
                                </a:solidFill>
                                <a:round/>
                                <a:headEnd/>
                                <a:tailEnd/>
                              </a:ln>
                              <a:effectLst>
                                <a:prstShdw prst="shdw18" dist="17961" dir="13500000">
                                  <a:srgbClr val="FF0000">
                                    <a:gamma/>
                                    <a:shade val="60000"/>
                                    <a:invGamma/>
                                  </a:srgbClr>
                                </a:prstShdw>
                              </a:effectLst>
                              <a:extLst>
                                <a:ext uri="{909E8E84-426E-40DD-AFC4-6F175D3DCCD1}">
                                  <a14:hiddenFill xmlns:a14="http://schemas.microsoft.com/office/drawing/2010/main">
                                    <a:solidFill>
                                      <a:srgbClr val="C0504D"/>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92EB6B" id="Oval 141" o:spid="_x0000_s1026" style="position:absolute;margin-left:121.9pt;margin-top:28.4pt;width:57.1pt;height:21.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" filled="f" fillcolor="#c0504d" strokecolor="red" strokeweight="1.5pt">
                      <v:imagedata embosscolor="shadow add(51)"/>
                      <v:shadow on="t" type="emboss" color="#900" color2="shadow add(102)" offset="-1pt,-1pt" offset2="1pt,1pt"/>
                    </v:oval>
                  </w:pict>
                </mc:Fallback>
              </mc:AlternateContent>
            </w:r>
            <w:r w:rsidRPr="00E10461">
              <w:rPr>
                <w:rFonts w:ascii="Arial" w:hAnsi="Arial" w:cs="Arial"/>
                <w:b/>
                <w:noProof/>
                <w:sz w:val="20"/>
                <w:szCs w:val="20"/>
                <w:lang w:eastAsia="fr-FR"/>
              </w:rPr>
              <w:drawing>
                <wp:anchor distT="0" distB="0" distL="114300" distR="114300" simplePos="0" relativeHeight="251655680" behindDoc="0" locked="0" layoutInCell="1" allowOverlap="1">
                  <wp:simplePos x="0" y="0"/>
                  <wp:positionH relativeFrom="margin">
                    <wp:posOffset>447040</wp:posOffset>
                  </wp:positionH>
                  <wp:positionV relativeFrom="margin">
                    <wp:posOffset>269240</wp:posOffset>
                  </wp:positionV>
                  <wp:extent cx="2206625" cy="1541145"/>
                  <wp:effectExtent l="0" t="0" r="0" b="0"/>
                  <wp:wrapNone/>
                  <wp:docPr id="131" name="Image 131" descr="mur int isol ext et 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mur int isol ext et int"/>
                          <pic:cNvPicPr>
                            <a:picLocks noChangeAspect="1" noChangeArrowheads="1"/>
                          </pic:cNvPicPr>
                        </pic:nvPicPr>
                        <pic:blipFill>
                          <a:blip r:embed="rId34" cstate="print">
                            <a:extLst>
                              <a:ext uri="{28A0092B-C50C-407E-A947-70E740481C1C}">
                                <a14:useLocalDpi xmlns:a14="http://schemas.microsoft.com/office/drawing/2010/main" val="0"/>
                              </a:ext>
                            </a:extLst>
                          </a:blip>
                          <a:srcRect l="3008" t="22369" r="6798" b="33107"/>
                          <a:stretch>
                            <a:fillRect/>
                          </a:stretch>
                        </pic:blipFill>
                        <pic:spPr bwMode="auto">
                          <a:xfrm>
                            <a:off x="0" y="0"/>
                            <a:ext cx="2206625" cy="15411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A5ED6" w:rsidRPr="00E10461" w:rsidTr="00E10461">
        <w:trPr>
          <w:trHeight w:val="680"/>
        </w:trPr>
        <w:tc>
          <w:tcPr>
            <w:tcW w:w="5103" w:type="dxa"/>
            <w:shd w:val="clear" w:color="auto" w:fill="auto"/>
            <w:vAlign w:val="center"/>
          </w:tcPr>
          <w:p w:rsidR="00CA5ED6" w:rsidRDefault="00CA5ED6" w:rsidP="00E10461">
            <w:pPr>
              <w:jc w:val="center"/>
            </w:pPr>
            <w:r>
              <w:t>Plancher intermédiaire :</w:t>
            </w:r>
          </w:p>
          <w:p w:rsidR="00CA5ED6" w:rsidRPr="00EE6BA8" w:rsidRDefault="00CA5ED6" w:rsidP="00E10461">
            <w:pPr>
              <w:jc w:val="center"/>
            </w:pPr>
            <w:r w:rsidRPr="00E10461">
              <w:sym w:font="Symbol" w:char="F079"/>
            </w:r>
            <w:r>
              <w:t xml:space="preserve"> </w:t>
            </w:r>
            <w:r w:rsidRPr="00E10461">
              <w:sym w:font="Symbol" w:char="F0BB"/>
            </w:r>
            <w:r>
              <w:t xml:space="preserve">  0.</w:t>
            </w:r>
            <w:r w:rsidR="0018221B">
              <w:t>1</w:t>
            </w:r>
            <w:r>
              <w:t>0 W/m/K</w:t>
            </w:r>
          </w:p>
        </w:tc>
        <w:tc>
          <w:tcPr>
            <w:tcW w:w="5103" w:type="dxa"/>
            <w:shd w:val="clear" w:color="auto" w:fill="auto"/>
            <w:vAlign w:val="center"/>
          </w:tcPr>
          <w:p w:rsidR="00CA5ED6" w:rsidRDefault="00CA5ED6" w:rsidP="00E10461">
            <w:pPr>
              <w:jc w:val="center"/>
            </w:pPr>
            <w:r>
              <w:t>Mur intérieur :</w:t>
            </w:r>
          </w:p>
          <w:p w:rsidR="00CA5ED6" w:rsidRPr="00EE6BA8" w:rsidRDefault="00CA5ED6" w:rsidP="00E10461">
            <w:pPr>
              <w:jc w:val="center"/>
            </w:pPr>
            <w:r w:rsidRPr="00E10461">
              <w:sym w:font="Symbol" w:char="F079"/>
            </w:r>
            <w:r>
              <w:t xml:space="preserve"> </w:t>
            </w:r>
            <w:r w:rsidRPr="00E10461">
              <w:sym w:font="Symbol" w:char="F0BB"/>
            </w:r>
            <w:r>
              <w:t xml:space="preserve">  0.</w:t>
            </w:r>
            <w:r w:rsidR="0018221B">
              <w:t>07</w:t>
            </w:r>
            <w:r>
              <w:t xml:space="preserve"> W/m/K</w:t>
            </w:r>
          </w:p>
        </w:tc>
      </w:tr>
      <w:tr w:rsidR="00CA5ED6" w:rsidRPr="00E10461" w:rsidTr="00E10461">
        <w:trPr>
          <w:trHeight w:val="680"/>
        </w:trPr>
        <w:tc>
          <w:tcPr>
            <w:tcW w:w="10206" w:type="dxa"/>
            <w:gridSpan w:val="2"/>
            <w:shd w:val="clear" w:color="auto" w:fill="auto"/>
            <w:vAlign w:val="center"/>
          </w:tcPr>
          <w:p w:rsidR="00CA5ED6" w:rsidRPr="00E10461" w:rsidRDefault="00CA5ED6" w:rsidP="00E10461">
            <w:pPr>
              <w:pStyle w:val="Paragraphe"/>
              <w:spacing w:before="0" w:after="0"/>
              <w:ind w:left="410"/>
              <w:jc w:val="left"/>
              <w:rPr>
                <w:rFonts w:ascii="Arial" w:hAnsi="Arial" w:cs="Arial"/>
                <w:b/>
                <w:i/>
                <w:color w:val="FF0000"/>
                <w:sz w:val="20"/>
                <w:szCs w:val="20"/>
              </w:rPr>
            </w:pPr>
            <w:r w:rsidRPr="00E10461">
              <w:rPr>
                <w:rFonts w:ascii="Arial" w:hAnsi="Arial" w:cs="Arial"/>
                <w:b/>
                <w:i/>
                <w:color w:val="FF0000"/>
                <w:sz w:val="20"/>
                <w:szCs w:val="20"/>
              </w:rPr>
              <w:t>NOTA : Pour ce type de mur, si le revêtement extérieur est un système d’enduit avec isolant de même épaisseur, les valeurs de ponts thermiques sont identiques.</w:t>
            </w:r>
          </w:p>
        </w:tc>
      </w:tr>
    </w:tbl>
    <w:p w:rsidR="00CA5ED6" w:rsidRDefault="00CA5ED6" w:rsidP="00614441">
      <w:pPr>
        <w:pStyle w:val="Paragraphe"/>
        <w:spacing w:before="0" w:after="0"/>
        <w:jc w:val="left"/>
        <w:rPr>
          <w:rFonts w:ascii="Arial" w:hAnsi="Arial" w:cs="Arial"/>
          <w:sz w:val="20"/>
          <w:szCs w:val="20"/>
        </w:rPr>
      </w:pPr>
    </w:p>
    <w:p w:rsidR="002A700E" w:rsidRPr="00CF64AA" w:rsidRDefault="006B0E2C" w:rsidP="00CF64AA">
      <w:pPr>
        <w:numPr>
          <w:ilvl w:val="0"/>
          <w:numId w:val="1"/>
        </w:numPr>
        <w:shd w:val="clear" w:color="auto" w:fill="E6E6E6"/>
        <w:rPr>
          <w:rFonts w:ascii="Arial" w:hAnsi="Arial" w:cs="Arial"/>
          <w:sz w:val="20"/>
          <w:szCs w:val="20"/>
        </w:rPr>
      </w:pPr>
      <w:r w:rsidRPr="00CF64AA">
        <w:rPr>
          <w:rFonts w:ascii="Arial" w:hAnsi="Arial" w:cs="Arial"/>
          <w:sz w:val="20"/>
          <w:szCs w:val="20"/>
        </w:rPr>
        <w:t>Limiter les déperditions de chaleur par la ventilation :</w:t>
      </w:r>
    </w:p>
    <w:p w:rsidR="00CF64AA" w:rsidRDefault="00CF64AA" w:rsidP="00CF64AA">
      <w:pPr>
        <w:pStyle w:val="Titre3111"/>
        <w:numPr>
          <w:ilvl w:val="0"/>
          <w:numId w:val="0"/>
        </w:numPr>
        <w:spacing w:before="0" w:after="0"/>
        <w:ind w:left="720"/>
        <w:rPr>
          <w:rFonts w:ascii="Arial" w:hAnsi="Arial" w:cs="Arial"/>
          <w:b w:val="0"/>
          <w:color w:val="auto"/>
          <w:sz w:val="20"/>
          <w:szCs w:val="20"/>
        </w:rPr>
      </w:pPr>
    </w:p>
    <w:p w:rsidR="002A700E" w:rsidRDefault="002A700E" w:rsidP="00DB614C">
      <w:pPr>
        <w:pStyle w:val="Titre3111"/>
        <w:numPr>
          <w:ilvl w:val="0"/>
          <w:numId w:val="19"/>
        </w:numPr>
        <w:spacing w:before="0" w:after="0"/>
        <w:rPr>
          <w:rFonts w:ascii="Arial" w:hAnsi="Arial" w:cs="Arial"/>
          <w:b w:val="0"/>
          <w:color w:val="auto"/>
          <w:sz w:val="20"/>
          <w:szCs w:val="20"/>
        </w:rPr>
      </w:pPr>
      <w:r>
        <w:rPr>
          <w:rFonts w:ascii="Arial" w:hAnsi="Arial" w:cs="Arial"/>
          <w:b w:val="0"/>
          <w:color w:val="auto"/>
          <w:sz w:val="20"/>
          <w:szCs w:val="20"/>
        </w:rPr>
        <w:t>Etanchéité à l’air du bâtiment :</w:t>
      </w:r>
      <w:r w:rsidR="002D2D69">
        <w:rPr>
          <w:rFonts w:ascii="Arial" w:hAnsi="Arial" w:cs="Arial"/>
          <w:b w:val="0"/>
          <w:color w:val="auto"/>
          <w:sz w:val="20"/>
          <w:szCs w:val="20"/>
        </w:rPr>
        <w:t xml:space="preserve"> </w:t>
      </w:r>
      <w:r w:rsidR="003B0A70">
        <w:rPr>
          <w:rFonts w:ascii="Arial" w:hAnsi="Arial" w:cs="Arial"/>
          <w:b w:val="0"/>
          <w:color w:val="auto"/>
          <w:sz w:val="20"/>
          <w:szCs w:val="20"/>
        </w:rPr>
        <w:t>A</w:t>
      </w:r>
      <w:r w:rsidR="002D2D69">
        <w:rPr>
          <w:rFonts w:ascii="Arial" w:hAnsi="Arial" w:cs="Arial"/>
          <w:b w:val="0"/>
          <w:color w:val="auto"/>
          <w:sz w:val="20"/>
          <w:szCs w:val="20"/>
        </w:rPr>
        <w:t xml:space="preserve">fin de maîtriser la </w:t>
      </w:r>
      <w:r w:rsidR="003B0A70">
        <w:rPr>
          <w:rFonts w:ascii="Arial" w:hAnsi="Arial" w:cs="Arial"/>
          <w:b w:val="0"/>
          <w:color w:val="auto"/>
          <w:sz w:val="20"/>
          <w:szCs w:val="20"/>
        </w:rPr>
        <w:t>performance énergétique d’un bâ</w:t>
      </w:r>
      <w:r w:rsidR="002D2D69">
        <w:rPr>
          <w:rFonts w:ascii="Arial" w:hAnsi="Arial" w:cs="Arial"/>
          <w:b w:val="0"/>
          <w:color w:val="auto"/>
          <w:sz w:val="20"/>
          <w:szCs w:val="20"/>
        </w:rPr>
        <w:t xml:space="preserve">timent il est nécessaire </w:t>
      </w:r>
      <w:r w:rsidR="003B0A70">
        <w:rPr>
          <w:rFonts w:ascii="Arial" w:hAnsi="Arial" w:cs="Arial"/>
          <w:b w:val="0"/>
          <w:color w:val="auto"/>
          <w:sz w:val="20"/>
          <w:szCs w:val="20"/>
        </w:rPr>
        <w:t>de maîtriser les flux d’air.</w:t>
      </w:r>
    </w:p>
    <w:p w:rsidR="00A224E6" w:rsidRDefault="00A224E6" w:rsidP="00DB614C">
      <w:pPr>
        <w:pStyle w:val="Titre3111"/>
        <w:numPr>
          <w:ilvl w:val="0"/>
          <w:numId w:val="19"/>
        </w:numPr>
        <w:spacing w:before="0" w:after="0"/>
        <w:rPr>
          <w:rFonts w:ascii="Arial" w:hAnsi="Arial" w:cs="Arial"/>
          <w:b w:val="0"/>
          <w:color w:val="auto"/>
          <w:sz w:val="20"/>
          <w:szCs w:val="20"/>
        </w:rPr>
      </w:pPr>
      <w:r>
        <w:rPr>
          <w:rFonts w:ascii="Arial" w:hAnsi="Arial" w:cs="Arial"/>
          <w:b w:val="0"/>
          <w:color w:val="auto"/>
          <w:sz w:val="20"/>
          <w:szCs w:val="20"/>
        </w:rPr>
        <w:t>…</w:t>
      </w:r>
    </w:p>
    <w:p w:rsidR="003B0A70" w:rsidRDefault="003B0A70" w:rsidP="00614441">
      <w:pPr>
        <w:pStyle w:val="Paragraphe"/>
        <w:spacing w:before="0" w:after="0"/>
        <w:jc w:val="left"/>
        <w:rPr>
          <w:rFonts w:ascii="Arial" w:hAnsi="Arial" w:cs="Arial"/>
          <w:sz w:val="20"/>
          <w:szCs w:val="20"/>
        </w:rPr>
      </w:pPr>
    </w:p>
    <w:p w:rsidR="006B0E2C" w:rsidRDefault="003B0A70" w:rsidP="00614441">
      <w:pPr>
        <w:pStyle w:val="Paragraphe"/>
        <w:spacing w:before="0" w:after="0"/>
        <w:jc w:val="left"/>
        <w:rPr>
          <w:rFonts w:ascii="Arial" w:hAnsi="Arial" w:cs="Arial"/>
          <w:sz w:val="20"/>
          <w:szCs w:val="20"/>
        </w:rPr>
      </w:pPr>
      <w:r>
        <w:rPr>
          <w:rFonts w:ascii="Arial" w:hAnsi="Arial" w:cs="Arial"/>
          <w:sz w:val="20"/>
          <w:szCs w:val="20"/>
        </w:rPr>
        <w:t xml:space="preserve">Le </w:t>
      </w:r>
      <w:r w:rsidR="006B0E2C" w:rsidRPr="00EC2016">
        <w:rPr>
          <w:rFonts w:ascii="Arial" w:hAnsi="Arial" w:cs="Arial"/>
          <w:b/>
          <w:sz w:val="20"/>
          <w:szCs w:val="20"/>
        </w:rPr>
        <w:t>respect des prescriptions concernant les jonctions</w:t>
      </w:r>
      <w:r w:rsidR="006B0E2C" w:rsidRPr="00A1091D">
        <w:rPr>
          <w:rFonts w:ascii="Arial" w:hAnsi="Arial" w:cs="Arial"/>
          <w:sz w:val="20"/>
          <w:szCs w:val="20"/>
        </w:rPr>
        <w:t xml:space="preserve"> entre parois </w:t>
      </w:r>
      <w:r>
        <w:rPr>
          <w:rFonts w:ascii="Arial" w:hAnsi="Arial" w:cs="Arial"/>
          <w:sz w:val="20"/>
          <w:szCs w:val="20"/>
        </w:rPr>
        <w:t xml:space="preserve">afin de </w:t>
      </w:r>
      <w:r w:rsidR="006B0E2C" w:rsidRPr="00EC2016">
        <w:rPr>
          <w:rFonts w:ascii="Arial" w:hAnsi="Arial" w:cs="Arial"/>
          <w:b/>
          <w:sz w:val="20"/>
          <w:szCs w:val="20"/>
        </w:rPr>
        <w:t>maîtrise</w:t>
      </w:r>
      <w:r w:rsidRPr="00EC2016">
        <w:rPr>
          <w:rFonts w:ascii="Arial" w:hAnsi="Arial" w:cs="Arial"/>
          <w:b/>
          <w:sz w:val="20"/>
          <w:szCs w:val="20"/>
        </w:rPr>
        <w:t>r l’étanchéité à l’air</w:t>
      </w:r>
      <w:r>
        <w:rPr>
          <w:rFonts w:ascii="Arial" w:hAnsi="Arial" w:cs="Arial"/>
          <w:sz w:val="20"/>
          <w:szCs w:val="20"/>
        </w:rPr>
        <w:t xml:space="preserve"> est très important en ossature bois.</w:t>
      </w:r>
    </w:p>
    <w:p w:rsidR="003B0A70" w:rsidRDefault="003B0A70" w:rsidP="00614441">
      <w:pPr>
        <w:pStyle w:val="Paragraphe"/>
        <w:spacing w:before="0" w:after="0"/>
        <w:jc w:val="left"/>
        <w:rPr>
          <w:rFonts w:ascii="Arial" w:hAnsi="Arial" w:cs="Arial"/>
          <w:sz w:val="20"/>
          <w:szCs w:val="20"/>
        </w:rPr>
      </w:pPr>
    </w:p>
    <w:p w:rsidR="008A0EEA" w:rsidRPr="00A1091D" w:rsidRDefault="008A0EEA" w:rsidP="00614441">
      <w:pPr>
        <w:pStyle w:val="Paragraphe"/>
        <w:spacing w:before="0" w:after="0"/>
        <w:jc w:val="left"/>
        <w:rPr>
          <w:rFonts w:ascii="Arial" w:hAnsi="Arial" w:cs="Arial"/>
          <w:sz w:val="20"/>
          <w:szCs w:val="20"/>
        </w:rPr>
      </w:pPr>
    </w:p>
    <w:p w:rsidR="006B0E2C" w:rsidRPr="008A0EEA" w:rsidRDefault="006B0E2C" w:rsidP="00DB614C">
      <w:pPr>
        <w:numPr>
          <w:ilvl w:val="0"/>
          <w:numId w:val="15"/>
        </w:numPr>
        <w:shd w:val="clear" w:color="auto" w:fill="E6E6E6"/>
        <w:rPr>
          <w:rFonts w:ascii="Arial" w:hAnsi="Arial" w:cs="Arial"/>
          <w:sz w:val="20"/>
          <w:szCs w:val="20"/>
        </w:rPr>
      </w:pPr>
      <w:r w:rsidRPr="008A0EEA">
        <w:rPr>
          <w:rFonts w:ascii="Arial" w:hAnsi="Arial" w:cs="Arial"/>
          <w:sz w:val="20"/>
          <w:szCs w:val="20"/>
        </w:rPr>
        <w:t>Capter les apports solaires.</w:t>
      </w:r>
    </w:p>
    <w:p w:rsidR="00A224E6" w:rsidRDefault="00A224E6" w:rsidP="00DB614C">
      <w:pPr>
        <w:pStyle w:val="Titre3111"/>
        <w:numPr>
          <w:ilvl w:val="0"/>
          <w:numId w:val="20"/>
        </w:numPr>
        <w:spacing w:before="0" w:after="0"/>
        <w:rPr>
          <w:rFonts w:ascii="Arial" w:hAnsi="Arial" w:cs="Arial"/>
          <w:b w:val="0"/>
          <w:color w:val="auto"/>
          <w:sz w:val="20"/>
          <w:szCs w:val="20"/>
        </w:rPr>
      </w:pPr>
      <w:r>
        <w:rPr>
          <w:rFonts w:ascii="Arial" w:hAnsi="Arial" w:cs="Arial"/>
          <w:b w:val="0"/>
          <w:color w:val="auto"/>
          <w:sz w:val="20"/>
          <w:szCs w:val="20"/>
        </w:rPr>
        <w:t>Orientation du bâtiment</w:t>
      </w:r>
    </w:p>
    <w:p w:rsidR="00A224E6" w:rsidRDefault="00A224E6" w:rsidP="00DB614C">
      <w:pPr>
        <w:pStyle w:val="Titre3111"/>
        <w:numPr>
          <w:ilvl w:val="0"/>
          <w:numId w:val="20"/>
        </w:numPr>
        <w:spacing w:before="0" w:after="0"/>
        <w:rPr>
          <w:rFonts w:ascii="Arial" w:hAnsi="Arial" w:cs="Arial"/>
          <w:b w:val="0"/>
          <w:color w:val="auto"/>
          <w:sz w:val="20"/>
          <w:szCs w:val="20"/>
        </w:rPr>
      </w:pPr>
      <w:r>
        <w:rPr>
          <w:rFonts w:ascii="Arial" w:hAnsi="Arial" w:cs="Arial"/>
          <w:b w:val="0"/>
          <w:color w:val="auto"/>
          <w:sz w:val="20"/>
          <w:szCs w:val="20"/>
        </w:rPr>
        <w:t>O</w:t>
      </w:r>
      <w:r w:rsidR="00B66EAB" w:rsidRPr="00B66EAB">
        <w:rPr>
          <w:rFonts w:ascii="Arial" w:hAnsi="Arial" w:cs="Arial"/>
          <w:b w:val="0"/>
          <w:color w:val="auto"/>
          <w:sz w:val="20"/>
          <w:szCs w:val="20"/>
        </w:rPr>
        <w:t>rganisation des espaces</w:t>
      </w:r>
    </w:p>
    <w:p w:rsidR="003B0A70" w:rsidRDefault="00B66EAB" w:rsidP="00DB614C">
      <w:pPr>
        <w:pStyle w:val="Titre3111"/>
        <w:numPr>
          <w:ilvl w:val="0"/>
          <w:numId w:val="20"/>
        </w:numPr>
        <w:spacing w:before="0" w:after="0"/>
        <w:rPr>
          <w:rFonts w:ascii="Arial" w:hAnsi="Arial" w:cs="Arial"/>
          <w:b w:val="0"/>
          <w:color w:val="auto"/>
          <w:sz w:val="20"/>
          <w:szCs w:val="20"/>
        </w:rPr>
      </w:pPr>
      <w:r w:rsidRPr="00B66EAB">
        <w:rPr>
          <w:rFonts w:ascii="Arial" w:hAnsi="Arial" w:cs="Arial"/>
          <w:b w:val="0"/>
          <w:color w:val="auto"/>
          <w:sz w:val="20"/>
          <w:szCs w:val="20"/>
        </w:rPr>
        <w:t>…</w:t>
      </w:r>
    </w:p>
    <w:p w:rsidR="00E325B8" w:rsidRDefault="00E325B8" w:rsidP="00E325B8">
      <w:pPr>
        <w:pStyle w:val="Titre3111"/>
        <w:numPr>
          <w:ilvl w:val="0"/>
          <w:numId w:val="0"/>
        </w:numPr>
        <w:spacing w:before="0" w:after="0"/>
        <w:ind w:left="1068"/>
        <w:rPr>
          <w:rFonts w:ascii="Arial" w:hAnsi="Arial" w:cs="Arial"/>
          <w:b w:val="0"/>
          <w:color w:val="auto"/>
          <w:sz w:val="20"/>
          <w:szCs w:val="20"/>
        </w:rPr>
      </w:pPr>
    </w:p>
    <w:p w:rsidR="00E325B8" w:rsidRPr="00B66EAB" w:rsidRDefault="00E325B8" w:rsidP="00E325B8">
      <w:pPr>
        <w:pStyle w:val="Titre3111"/>
        <w:numPr>
          <w:ilvl w:val="0"/>
          <w:numId w:val="0"/>
        </w:numPr>
        <w:spacing w:before="0" w:after="0"/>
        <w:ind w:left="1068"/>
        <w:rPr>
          <w:rFonts w:ascii="Arial" w:hAnsi="Arial" w:cs="Arial"/>
          <w:b w:val="0"/>
          <w:color w:val="auto"/>
          <w:sz w:val="20"/>
          <w:szCs w:val="20"/>
        </w:rPr>
      </w:pPr>
    </w:p>
    <w:p w:rsidR="00CF64AA" w:rsidRPr="00496EEC" w:rsidRDefault="00CF64AA" w:rsidP="00CF64AA">
      <w:pPr>
        <w:pStyle w:val="Titre2"/>
        <w:numPr>
          <w:ilvl w:val="1"/>
          <w:numId w:val="3"/>
        </w:numPr>
        <w:pBdr>
          <w:bottom w:val="single" w:sz="4" w:space="1" w:color="auto"/>
        </w:pBdr>
        <w:jc w:val="both"/>
        <w:rPr>
          <w:bCs w:val="0"/>
          <w:iCs w:val="0"/>
          <w:caps/>
          <w:sz w:val="20"/>
          <w:szCs w:val="20"/>
        </w:rPr>
      </w:pPr>
      <w:bookmarkStart w:id="32" w:name="_Toc373835999"/>
      <w:r>
        <w:rPr>
          <w:bCs w:val="0"/>
          <w:iCs w:val="0"/>
          <w:caps/>
          <w:sz w:val="20"/>
          <w:szCs w:val="20"/>
        </w:rPr>
        <w:t xml:space="preserve">reduction des besoins de </w:t>
      </w:r>
      <w:r w:rsidR="008A0EEA">
        <w:rPr>
          <w:bCs w:val="0"/>
          <w:iCs w:val="0"/>
          <w:caps/>
          <w:sz w:val="20"/>
          <w:szCs w:val="20"/>
        </w:rPr>
        <w:t>refroidissement et amélioration du confort d’ete</w:t>
      </w:r>
      <w:bookmarkEnd w:id="32"/>
    </w:p>
    <w:p w:rsidR="003B0A70" w:rsidRDefault="003B0A70" w:rsidP="00614441"/>
    <w:p w:rsidR="006B0E2C" w:rsidRPr="008A0EEA" w:rsidRDefault="008A0EEA" w:rsidP="008A0EEA">
      <w:pPr>
        <w:numPr>
          <w:ilvl w:val="0"/>
          <w:numId w:val="1"/>
        </w:numPr>
        <w:shd w:val="clear" w:color="auto" w:fill="E6E6E6"/>
        <w:rPr>
          <w:rFonts w:ascii="Arial" w:hAnsi="Arial" w:cs="Arial"/>
          <w:sz w:val="20"/>
          <w:szCs w:val="20"/>
        </w:rPr>
      </w:pPr>
      <w:r>
        <w:rPr>
          <w:rFonts w:ascii="Arial" w:hAnsi="Arial" w:cs="Arial"/>
          <w:sz w:val="20"/>
          <w:szCs w:val="20"/>
        </w:rPr>
        <w:t>E</w:t>
      </w:r>
      <w:r w:rsidR="006B0E2C" w:rsidRPr="008A0EEA">
        <w:rPr>
          <w:rFonts w:ascii="Arial" w:hAnsi="Arial" w:cs="Arial"/>
          <w:sz w:val="20"/>
          <w:szCs w:val="20"/>
        </w:rPr>
        <w:t>vacuer la chaleur par la ventilation ou l'enveloppe</w:t>
      </w:r>
    </w:p>
    <w:p w:rsidR="008A0EEA" w:rsidRPr="008A0EEA" w:rsidRDefault="008A0EEA" w:rsidP="008A0EEA">
      <w:pPr>
        <w:pStyle w:val="Paragraphedeliste"/>
        <w:spacing w:line="276" w:lineRule="auto"/>
        <w:rPr>
          <w:rFonts w:ascii="Arial" w:hAnsi="Arial" w:cs="Arial"/>
          <w:sz w:val="20"/>
          <w:szCs w:val="20"/>
        </w:rPr>
      </w:pPr>
    </w:p>
    <w:p w:rsidR="006B0E2C" w:rsidRPr="007D4648" w:rsidRDefault="006B0E2C" w:rsidP="00DB614C">
      <w:pPr>
        <w:pStyle w:val="Paragraphedeliste"/>
        <w:numPr>
          <w:ilvl w:val="0"/>
          <w:numId w:val="21"/>
        </w:numPr>
        <w:spacing w:line="276" w:lineRule="auto"/>
        <w:rPr>
          <w:rFonts w:ascii="Arial" w:hAnsi="Arial" w:cs="Arial"/>
          <w:sz w:val="20"/>
          <w:szCs w:val="20"/>
        </w:rPr>
      </w:pPr>
      <w:r w:rsidRPr="00EC2016">
        <w:rPr>
          <w:rFonts w:ascii="Arial" w:hAnsi="Arial" w:cs="Arial"/>
          <w:b/>
          <w:sz w:val="20"/>
          <w:szCs w:val="20"/>
        </w:rPr>
        <w:t>Augmenter le débit de la lame d’air</w:t>
      </w:r>
      <w:r w:rsidRPr="007D4648">
        <w:rPr>
          <w:rFonts w:ascii="Arial" w:hAnsi="Arial" w:cs="Arial"/>
          <w:sz w:val="20"/>
          <w:szCs w:val="20"/>
        </w:rPr>
        <w:t xml:space="preserve"> à l’arrière du bardage </w:t>
      </w:r>
      <w:r w:rsidR="00B66EAB" w:rsidRPr="007D4648">
        <w:rPr>
          <w:rFonts w:ascii="Arial" w:hAnsi="Arial" w:cs="Arial"/>
          <w:sz w:val="20"/>
          <w:szCs w:val="20"/>
        </w:rPr>
        <w:t>pour permettre</w:t>
      </w:r>
      <w:r w:rsidRPr="007D4648">
        <w:rPr>
          <w:rFonts w:ascii="Arial" w:hAnsi="Arial" w:cs="Arial"/>
          <w:sz w:val="20"/>
          <w:szCs w:val="20"/>
        </w:rPr>
        <w:t xml:space="preserve"> d’évacuer la chaleur</w:t>
      </w:r>
    </w:p>
    <w:p w:rsidR="006B0E2C" w:rsidRPr="007D4648" w:rsidRDefault="006B0E2C" w:rsidP="00DB614C">
      <w:pPr>
        <w:pStyle w:val="Paragraphedeliste"/>
        <w:numPr>
          <w:ilvl w:val="0"/>
          <w:numId w:val="21"/>
        </w:numPr>
        <w:spacing w:line="276" w:lineRule="auto"/>
        <w:rPr>
          <w:rFonts w:ascii="Arial" w:hAnsi="Arial" w:cs="Arial"/>
          <w:sz w:val="20"/>
          <w:szCs w:val="20"/>
        </w:rPr>
      </w:pPr>
      <w:r w:rsidRPr="007D4648">
        <w:rPr>
          <w:rFonts w:ascii="Arial" w:hAnsi="Arial" w:cs="Arial"/>
          <w:sz w:val="20"/>
          <w:szCs w:val="20"/>
        </w:rPr>
        <w:t xml:space="preserve">Augmenter l’inertie des parois en positionnant un </w:t>
      </w:r>
      <w:r w:rsidRPr="00EC2016">
        <w:rPr>
          <w:rFonts w:ascii="Arial" w:hAnsi="Arial" w:cs="Arial"/>
          <w:b/>
          <w:sz w:val="20"/>
          <w:szCs w:val="20"/>
        </w:rPr>
        <w:t>maximum de masse sur la face intérieure</w:t>
      </w:r>
      <w:r w:rsidRPr="007D4648">
        <w:rPr>
          <w:rFonts w:ascii="Arial" w:hAnsi="Arial" w:cs="Arial"/>
          <w:sz w:val="20"/>
          <w:szCs w:val="20"/>
        </w:rPr>
        <w:t xml:space="preserve"> des parois (en pare</w:t>
      </w:r>
      <w:r w:rsidR="00614441" w:rsidRPr="007D4648">
        <w:rPr>
          <w:rFonts w:ascii="Arial" w:hAnsi="Arial" w:cs="Arial"/>
          <w:sz w:val="20"/>
          <w:szCs w:val="20"/>
        </w:rPr>
        <w:t>ment)</w:t>
      </w:r>
    </w:p>
    <w:p w:rsidR="006B0E2C" w:rsidRPr="00EC2016" w:rsidRDefault="006B0E2C" w:rsidP="00DB614C">
      <w:pPr>
        <w:pStyle w:val="Paragraphedeliste"/>
        <w:numPr>
          <w:ilvl w:val="0"/>
          <w:numId w:val="21"/>
        </w:numPr>
        <w:spacing w:line="276" w:lineRule="auto"/>
        <w:rPr>
          <w:rFonts w:ascii="Arial" w:hAnsi="Arial" w:cs="Arial"/>
          <w:b/>
          <w:sz w:val="20"/>
          <w:szCs w:val="20"/>
        </w:rPr>
      </w:pPr>
      <w:r w:rsidRPr="00EC2016">
        <w:rPr>
          <w:rFonts w:ascii="Arial" w:hAnsi="Arial" w:cs="Arial"/>
          <w:b/>
          <w:sz w:val="20"/>
          <w:szCs w:val="20"/>
        </w:rPr>
        <w:t>Augmenter l’inertie des cloisons internes et des planchers</w:t>
      </w:r>
    </w:p>
    <w:p w:rsidR="006B0E2C" w:rsidRDefault="006B0E2C" w:rsidP="00DB614C">
      <w:pPr>
        <w:pStyle w:val="Paragraphedeliste"/>
        <w:numPr>
          <w:ilvl w:val="0"/>
          <w:numId w:val="21"/>
        </w:numPr>
        <w:spacing w:line="276" w:lineRule="auto"/>
        <w:rPr>
          <w:rFonts w:ascii="Arial" w:hAnsi="Arial" w:cs="Arial"/>
          <w:sz w:val="20"/>
          <w:szCs w:val="20"/>
        </w:rPr>
      </w:pPr>
      <w:r w:rsidRPr="007D4648">
        <w:rPr>
          <w:rFonts w:ascii="Arial" w:hAnsi="Arial" w:cs="Arial"/>
          <w:sz w:val="20"/>
          <w:szCs w:val="20"/>
        </w:rPr>
        <w:t xml:space="preserve">Choisir des matériaux isolants permettant de créer un </w:t>
      </w:r>
      <w:r w:rsidRPr="00EC2016">
        <w:rPr>
          <w:rFonts w:ascii="Arial" w:hAnsi="Arial" w:cs="Arial"/>
          <w:b/>
          <w:sz w:val="20"/>
          <w:szCs w:val="20"/>
        </w:rPr>
        <w:t>déphasage dans la paroi</w:t>
      </w:r>
      <w:r w:rsidRPr="007D4648">
        <w:rPr>
          <w:rFonts w:ascii="Arial" w:hAnsi="Arial" w:cs="Arial"/>
          <w:sz w:val="20"/>
          <w:szCs w:val="20"/>
        </w:rPr>
        <w:t xml:space="preserve"> (isolants à forte capacité thermique)</w:t>
      </w:r>
    </w:p>
    <w:p w:rsidR="006B0E2C" w:rsidRPr="007D4648" w:rsidRDefault="006B0E2C" w:rsidP="00DB614C">
      <w:pPr>
        <w:pStyle w:val="Paragraphedeliste"/>
        <w:numPr>
          <w:ilvl w:val="0"/>
          <w:numId w:val="21"/>
        </w:numPr>
        <w:spacing w:line="276" w:lineRule="auto"/>
        <w:rPr>
          <w:rFonts w:ascii="Arial" w:hAnsi="Arial" w:cs="Arial"/>
          <w:sz w:val="20"/>
          <w:szCs w:val="20"/>
        </w:rPr>
      </w:pPr>
      <w:r w:rsidRPr="007D4648">
        <w:rPr>
          <w:rFonts w:ascii="Arial" w:hAnsi="Arial" w:cs="Arial"/>
          <w:sz w:val="20"/>
          <w:szCs w:val="20"/>
        </w:rPr>
        <w:t xml:space="preserve">Préférer la mise en œuvre du </w:t>
      </w:r>
      <w:r w:rsidRPr="00EC2016">
        <w:rPr>
          <w:rFonts w:ascii="Arial" w:hAnsi="Arial" w:cs="Arial"/>
          <w:b/>
          <w:sz w:val="20"/>
          <w:szCs w:val="20"/>
        </w:rPr>
        <w:t>contreventement côté intérieur</w:t>
      </w:r>
    </w:p>
    <w:p w:rsidR="006B0E2C" w:rsidRPr="007D4648" w:rsidRDefault="006B0E2C" w:rsidP="00DB614C">
      <w:pPr>
        <w:pStyle w:val="Paragraphedeliste"/>
        <w:numPr>
          <w:ilvl w:val="0"/>
          <w:numId w:val="21"/>
        </w:numPr>
        <w:spacing w:line="276" w:lineRule="auto"/>
        <w:rPr>
          <w:rFonts w:ascii="Arial" w:hAnsi="Arial" w:cs="Arial"/>
          <w:sz w:val="20"/>
          <w:szCs w:val="20"/>
        </w:rPr>
      </w:pPr>
      <w:r w:rsidRPr="007D4648">
        <w:rPr>
          <w:rFonts w:ascii="Arial" w:hAnsi="Arial" w:cs="Arial"/>
          <w:sz w:val="20"/>
          <w:szCs w:val="20"/>
        </w:rPr>
        <w:t xml:space="preserve">Positionner les ouvertures extérieures, intérieures, les chevêtres et trémies d’escalier de façon à </w:t>
      </w:r>
      <w:r w:rsidRPr="00EC2016">
        <w:rPr>
          <w:rFonts w:ascii="Arial" w:hAnsi="Arial" w:cs="Arial"/>
          <w:b/>
          <w:sz w:val="20"/>
          <w:szCs w:val="20"/>
        </w:rPr>
        <w:t xml:space="preserve">favoriser une évacuation de la chaleur par </w:t>
      </w:r>
      <w:r w:rsidR="00614441" w:rsidRPr="00EC2016">
        <w:rPr>
          <w:rFonts w:ascii="Arial" w:hAnsi="Arial" w:cs="Arial"/>
          <w:b/>
          <w:sz w:val="20"/>
          <w:szCs w:val="20"/>
        </w:rPr>
        <w:t>l’</w:t>
      </w:r>
      <w:r w:rsidRPr="00EC2016">
        <w:rPr>
          <w:rFonts w:ascii="Arial" w:hAnsi="Arial" w:cs="Arial"/>
          <w:b/>
          <w:sz w:val="20"/>
          <w:szCs w:val="20"/>
        </w:rPr>
        <w:t>ouverture des ouvrants en été</w:t>
      </w:r>
      <w:r w:rsidRPr="007D4648">
        <w:rPr>
          <w:rFonts w:ascii="Arial" w:hAnsi="Arial" w:cs="Arial"/>
          <w:sz w:val="20"/>
          <w:szCs w:val="20"/>
        </w:rPr>
        <w:t> (</w:t>
      </w:r>
      <w:proofErr w:type="spellStart"/>
      <w:r w:rsidRPr="007D4648">
        <w:rPr>
          <w:rFonts w:ascii="Arial" w:hAnsi="Arial" w:cs="Arial"/>
          <w:sz w:val="20"/>
          <w:szCs w:val="20"/>
        </w:rPr>
        <w:t>freecooling</w:t>
      </w:r>
      <w:proofErr w:type="spellEnd"/>
      <w:r w:rsidRPr="007D4648">
        <w:rPr>
          <w:rFonts w:ascii="Arial" w:hAnsi="Arial" w:cs="Arial"/>
          <w:sz w:val="20"/>
          <w:szCs w:val="20"/>
        </w:rPr>
        <w:t>).</w:t>
      </w:r>
    </w:p>
    <w:p w:rsidR="00CF5C55" w:rsidRPr="00CF5C55" w:rsidRDefault="00CF5C55" w:rsidP="002A700E">
      <w:pPr>
        <w:pStyle w:val="ListeNiv2"/>
        <w:ind w:left="924" w:hanging="357"/>
        <w:rPr>
          <w:rFonts w:ascii="Arial" w:hAnsi="Arial" w:cs="Arial"/>
          <w:sz w:val="20"/>
          <w:szCs w:val="20"/>
        </w:rPr>
      </w:pPr>
    </w:p>
    <w:p w:rsidR="006B0E2C" w:rsidRDefault="000A551F" w:rsidP="002A700E">
      <w:pPr>
        <w:jc w:val="center"/>
        <w:rPr>
          <w:rFonts w:ascii="Arial" w:hAnsi="Arial" w:cs="Arial"/>
          <w:i/>
          <w:iCs/>
          <w:color w:val="008000"/>
          <w:sz w:val="20"/>
          <w:szCs w:val="20"/>
        </w:rPr>
      </w:pPr>
      <w:r w:rsidRPr="00A07418">
        <w:rPr>
          <w:rFonts w:ascii="Arial" w:hAnsi="Arial" w:cs="Arial"/>
          <w:i/>
          <w:noProof/>
          <w:color w:val="008000"/>
          <w:sz w:val="20"/>
          <w:szCs w:val="20"/>
        </w:rPr>
        <w:drawing>
          <wp:inline distT="0" distB="0" distL="0" distR="0">
            <wp:extent cx="2075180" cy="2282190"/>
            <wp:effectExtent l="0" t="0" r="0" b="0"/>
            <wp:docPr id="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75180" cy="2282190"/>
                    </a:xfrm>
                    <a:prstGeom prst="rect">
                      <a:avLst/>
                    </a:prstGeom>
                    <a:noFill/>
                    <a:ln>
                      <a:noFill/>
                    </a:ln>
                  </pic:spPr>
                </pic:pic>
              </a:graphicData>
            </a:graphic>
          </wp:inline>
        </w:drawing>
      </w:r>
    </w:p>
    <w:p w:rsidR="00614441" w:rsidRPr="00CF5C55" w:rsidRDefault="00614441" w:rsidP="002A700E">
      <w:pPr>
        <w:jc w:val="center"/>
        <w:rPr>
          <w:rFonts w:ascii="Arial" w:hAnsi="Arial" w:cs="Arial"/>
          <w:i/>
          <w:iCs/>
          <w:color w:val="008000"/>
          <w:sz w:val="20"/>
          <w:szCs w:val="20"/>
        </w:rPr>
      </w:pPr>
    </w:p>
    <w:p w:rsidR="006B0E2C" w:rsidRPr="0096103F" w:rsidRDefault="006B0E2C" w:rsidP="002A700E">
      <w:pPr>
        <w:pStyle w:val="FIGTitre"/>
        <w:spacing w:before="0" w:after="0"/>
        <w:jc w:val="center"/>
        <w:rPr>
          <w:rFonts w:ascii="Times New Roman" w:hAnsi="Times New Roman"/>
          <w:iCs/>
          <w:color w:val="auto"/>
          <w:sz w:val="20"/>
          <w:szCs w:val="20"/>
        </w:rPr>
      </w:pPr>
      <w:r w:rsidRPr="0096103F">
        <w:rPr>
          <w:rFonts w:ascii="Times New Roman" w:hAnsi="Times New Roman"/>
          <w:color w:val="auto"/>
          <w:sz w:val="20"/>
          <w:szCs w:val="20"/>
        </w:rPr>
        <w:t xml:space="preserve">Figure </w:t>
      </w:r>
      <w:r w:rsidRPr="0096103F">
        <w:rPr>
          <w:rFonts w:ascii="Times New Roman" w:hAnsi="Times New Roman"/>
          <w:color w:val="auto"/>
          <w:sz w:val="20"/>
          <w:szCs w:val="20"/>
        </w:rPr>
        <w:fldChar w:fldCharType="begin"/>
      </w:r>
      <w:r w:rsidRPr="0096103F">
        <w:rPr>
          <w:rFonts w:ascii="Times New Roman" w:hAnsi="Times New Roman"/>
          <w:color w:val="auto"/>
          <w:sz w:val="20"/>
          <w:szCs w:val="20"/>
        </w:rPr>
        <w:instrText xml:space="preserve"> SEQ Figure \* ARABIC </w:instrText>
      </w:r>
      <w:r w:rsidRPr="0096103F">
        <w:rPr>
          <w:rFonts w:ascii="Times New Roman" w:hAnsi="Times New Roman"/>
          <w:color w:val="auto"/>
          <w:sz w:val="20"/>
          <w:szCs w:val="20"/>
        </w:rPr>
        <w:fldChar w:fldCharType="separate"/>
      </w:r>
      <w:r w:rsidR="00FC70BC">
        <w:rPr>
          <w:rFonts w:ascii="Times New Roman" w:hAnsi="Times New Roman"/>
          <w:noProof/>
          <w:color w:val="auto"/>
          <w:sz w:val="20"/>
          <w:szCs w:val="20"/>
        </w:rPr>
        <w:t>4</w:t>
      </w:r>
      <w:r w:rsidRPr="0096103F">
        <w:rPr>
          <w:rFonts w:ascii="Times New Roman" w:hAnsi="Times New Roman"/>
          <w:color w:val="auto"/>
          <w:sz w:val="20"/>
          <w:szCs w:val="20"/>
        </w:rPr>
        <w:fldChar w:fldCharType="end"/>
      </w:r>
      <w:r w:rsidRPr="0096103F">
        <w:rPr>
          <w:rFonts w:ascii="Times New Roman" w:hAnsi="Times New Roman"/>
          <w:color w:val="auto"/>
          <w:sz w:val="20"/>
          <w:szCs w:val="20"/>
        </w:rPr>
        <w:t xml:space="preserve"> : </w:t>
      </w:r>
      <w:r w:rsidRPr="0096103F">
        <w:rPr>
          <w:rFonts w:ascii="Times New Roman" w:hAnsi="Times New Roman"/>
          <w:iCs/>
          <w:color w:val="auto"/>
          <w:sz w:val="20"/>
          <w:szCs w:val="20"/>
        </w:rPr>
        <w:t>Exemple de dispositions favorable</w:t>
      </w:r>
      <w:r w:rsidR="0096103F" w:rsidRPr="0096103F">
        <w:rPr>
          <w:rFonts w:ascii="Times New Roman" w:hAnsi="Times New Roman"/>
          <w:iCs/>
          <w:color w:val="auto"/>
          <w:sz w:val="20"/>
          <w:szCs w:val="20"/>
        </w:rPr>
        <w:t>s</w:t>
      </w:r>
      <w:r w:rsidRPr="0096103F">
        <w:rPr>
          <w:rFonts w:ascii="Times New Roman" w:hAnsi="Times New Roman"/>
          <w:iCs/>
          <w:color w:val="auto"/>
          <w:sz w:val="20"/>
          <w:szCs w:val="20"/>
        </w:rPr>
        <w:t xml:space="preserve"> à une évacuation naturelle de la chaleur en été.</w:t>
      </w:r>
    </w:p>
    <w:p w:rsidR="00A1091D" w:rsidRDefault="00A1091D" w:rsidP="002A700E">
      <w:pPr>
        <w:pStyle w:val="FIGTitre"/>
        <w:spacing w:before="0" w:after="0"/>
        <w:rPr>
          <w:rFonts w:ascii="Times New Roman" w:hAnsi="Times New Roman"/>
          <w:iCs/>
          <w:color w:val="auto"/>
          <w:sz w:val="20"/>
          <w:szCs w:val="20"/>
        </w:rPr>
      </w:pPr>
    </w:p>
    <w:p w:rsidR="00E325B8" w:rsidRDefault="00E325B8" w:rsidP="002A700E">
      <w:pPr>
        <w:pStyle w:val="FIGTitre"/>
        <w:spacing w:before="0" w:after="0"/>
        <w:rPr>
          <w:rFonts w:ascii="Times New Roman" w:hAnsi="Times New Roman"/>
          <w:iCs/>
          <w:color w:val="auto"/>
          <w:sz w:val="20"/>
          <w:szCs w:val="20"/>
        </w:rPr>
      </w:pPr>
    </w:p>
    <w:p w:rsidR="007B3F71" w:rsidRDefault="007B3F71" w:rsidP="002A700E">
      <w:pPr>
        <w:pStyle w:val="FIGTitre"/>
        <w:spacing w:before="0" w:after="0"/>
        <w:rPr>
          <w:rFonts w:ascii="Times New Roman" w:hAnsi="Times New Roman"/>
          <w:iCs/>
          <w:color w:val="auto"/>
          <w:sz w:val="20"/>
          <w:szCs w:val="20"/>
        </w:rPr>
      </w:pPr>
    </w:p>
    <w:p w:rsidR="007B3F71" w:rsidRDefault="007B3F71" w:rsidP="002A700E">
      <w:pPr>
        <w:pStyle w:val="FIGTitre"/>
        <w:spacing w:before="0" w:after="0"/>
        <w:rPr>
          <w:rFonts w:ascii="Times New Roman" w:hAnsi="Times New Roman"/>
          <w:iCs/>
          <w:color w:val="auto"/>
          <w:sz w:val="20"/>
          <w:szCs w:val="20"/>
        </w:rPr>
      </w:pPr>
    </w:p>
    <w:p w:rsidR="006B0E2C" w:rsidRPr="008A0EEA" w:rsidRDefault="006B0E2C" w:rsidP="008A0EEA">
      <w:pPr>
        <w:numPr>
          <w:ilvl w:val="0"/>
          <w:numId w:val="1"/>
        </w:numPr>
        <w:shd w:val="clear" w:color="auto" w:fill="E6E6E6"/>
        <w:rPr>
          <w:rFonts w:ascii="Arial" w:hAnsi="Arial" w:cs="Arial"/>
          <w:sz w:val="20"/>
          <w:szCs w:val="20"/>
        </w:rPr>
      </w:pPr>
      <w:r w:rsidRPr="008A0EEA">
        <w:rPr>
          <w:rFonts w:ascii="Arial" w:hAnsi="Arial" w:cs="Arial"/>
          <w:sz w:val="20"/>
          <w:szCs w:val="20"/>
        </w:rPr>
        <w:t xml:space="preserve">Limiter les apports internes dus aux équipements électriques </w:t>
      </w:r>
      <w:r w:rsidRPr="008A0EEA">
        <w:rPr>
          <w:rFonts w:ascii="Arial" w:hAnsi="Arial" w:cs="Arial"/>
          <w:i/>
          <w:iCs/>
          <w:sz w:val="20"/>
          <w:szCs w:val="20"/>
        </w:rPr>
        <w:t>(</w:t>
      </w:r>
      <w:r w:rsidR="00614441" w:rsidRPr="008A0EEA">
        <w:rPr>
          <w:rFonts w:ascii="Arial" w:hAnsi="Arial" w:cs="Arial"/>
          <w:i/>
          <w:iCs/>
          <w:sz w:val="20"/>
          <w:szCs w:val="20"/>
        </w:rPr>
        <w:t>notamment l’</w:t>
      </w:r>
      <w:r w:rsidRPr="008A0EEA">
        <w:rPr>
          <w:rFonts w:ascii="Arial" w:hAnsi="Arial" w:cs="Arial"/>
          <w:i/>
          <w:iCs/>
          <w:sz w:val="20"/>
          <w:szCs w:val="20"/>
        </w:rPr>
        <w:t>éclairage)</w:t>
      </w:r>
    </w:p>
    <w:p w:rsidR="00614441" w:rsidRDefault="00614441" w:rsidP="00614441">
      <w:pPr>
        <w:pStyle w:val="Titre3111"/>
        <w:numPr>
          <w:ilvl w:val="0"/>
          <w:numId w:val="0"/>
        </w:numPr>
        <w:spacing w:before="0" w:after="0"/>
        <w:ind w:left="1800"/>
        <w:rPr>
          <w:rFonts w:ascii="Arial" w:hAnsi="Arial" w:cs="Arial"/>
          <w:i/>
          <w:iCs/>
          <w:color w:val="auto"/>
          <w:sz w:val="20"/>
          <w:szCs w:val="20"/>
        </w:rPr>
      </w:pPr>
    </w:p>
    <w:p w:rsidR="008A0EEA" w:rsidRDefault="008A0EEA" w:rsidP="00614441">
      <w:pPr>
        <w:pStyle w:val="Titre3111"/>
        <w:numPr>
          <w:ilvl w:val="0"/>
          <w:numId w:val="0"/>
        </w:numPr>
        <w:spacing w:before="0" w:after="0"/>
        <w:ind w:left="1800"/>
        <w:rPr>
          <w:rFonts w:ascii="Arial" w:hAnsi="Arial" w:cs="Arial"/>
          <w:i/>
          <w:iCs/>
          <w:color w:val="auto"/>
          <w:sz w:val="20"/>
          <w:szCs w:val="20"/>
        </w:rPr>
      </w:pPr>
    </w:p>
    <w:p w:rsidR="006B0E2C" w:rsidRPr="008A0EEA" w:rsidRDefault="006B0E2C" w:rsidP="008A0EEA">
      <w:pPr>
        <w:numPr>
          <w:ilvl w:val="0"/>
          <w:numId w:val="1"/>
        </w:numPr>
        <w:shd w:val="clear" w:color="auto" w:fill="E6E6E6"/>
        <w:rPr>
          <w:rFonts w:ascii="Arial" w:hAnsi="Arial" w:cs="Arial"/>
          <w:sz w:val="20"/>
          <w:szCs w:val="20"/>
        </w:rPr>
      </w:pPr>
      <w:r w:rsidRPr="008A0EEA">
        <w:rPr>
          <w:rFonts w:ascii="Arial" w:hAnsi="Arial" w:cs="Arial"/>
          <w:sz w:val="20"/>
          <w:szCs w:val="20"/>
        </w:rPr>
        <w:t>Se protéger des apports solaires</w:t>
      </w:r>
    </w:p>
    <w:p w:rsidR="008A0EEA" w:rsidRDefault="008A0EEA" w:rsidP="008A0EEA">
      <w:pPr>
        <w:pStyle w:val="Paragraphedeliste"/>
        <w:spacing w:line="276" w:lineRule="auto"/>
        <w:rPr>
          <w:rFonts w:ascii="Arial" w:hAnsi="Arial" w:cs="Arial"/>
          <w:sz w:val="20"/>
          <w:szCs w:val="20"/>
        </w:rPr>
      </w:pPr>
    </w:p>
    <w:p w:rsidR="000C6A3C" w:rsidRDefault="000C6A3C" w:rsidP="00DB614C">
      <w:pPr>
        <w:pStyle w:val="Paragraphedeliste"/>
        <w:numPr>
          <w:ilvl w:val="0"/>
          <w:numId w:val="22"/>
        </w:numPr>
        <w:spacing w:line="276" w:lineRule="auto"/>
        <w:ind w:left="1068"/>
        <w:rPr>
          <w:rFonts w:ascii="Arial" w:hAnsi="Arial" w:cs="Arial"/>
          <w:sz w:val="20"/>
          <w:szCs w:val="20"/>
        </w:rPr>
      </w:pPr>
      <w:r w:rsidRPr="007D4648">
        <w:rPr>
          <w:rFonts w:ascii="Arial" w:hAnsi="Arial" w:cs="Arial"/>
          <w:sz w:val="20"/>
          <w:szCs w:val="20"/>
        </w:rPr>
        <w:t>Mettre en place des protections solaires (casquettes…)</w:t>
      </w:r>
    </w:p>
    <w:p w:rsidR="004153B2" w:rsidRPr="008A0EEA" w:rsidRDefault="004153B2" w:rsidP="008A0EEA">
      <w:pPr>
        <w:spacing w:line="276" w:lineRule="auto"/>
        <w:rPr>
          <w:rFonts w:ascii="Arial" w:hAnsi="Arial" w:cs="Arial"/>
          <w:sz w:val="20"/>
          <w:szCs w:val="20"/>
        </w:rPr>
      </w:pPr>
      <w:r w:rsidRPr="008A0EEA">
        <w:rPr>
          <w:rFonts w:ascii="Arial" w:hAnsi="Arial" w:cs="Arial"/>
          <w:i/>
          <w:sz w:val="20"/>
          <w:szCs w:val="20"/>
        </w:rPr>
        <w:t>Remarque :</w:t>
      </w:r>
      <w:r w:rsidRPr="008A0EEA">
        <w:rPr>
          <w:rFonts w:ascii="Arial" w:hAnsi="Arial" w:cs="Arial"/>
          <w:sz w:val="20"/>
          <w:szCs w:val="20"/>
        </w:rPr>
        <w:t xml:space="preserve"> La protection solaire mise en place ne doit pas empêcher les apports solaires en hiver qui eux sont recherchés.</w:t>
      </w:r>
    </w:p>
    <w:p w:rsidR="004153B2" w:rsidRPr="004153B2" w:rsidRDefault="004153B2" w:rsidP="008A0EEA">
      <w:pPr>
        <w:spacing w:line="276" w:lineRule="auto"/>
        <w:ind w:left="348"/>
        <w:rPr>
          <w:rFonts w:ascii="Arial" w:hAnsi="Arial" w:cs="Arial"/>
          <w:sz w:val="20"/>
          <w:szCs w:val="20"/>
        </w:rPr>
      </w:pPr>
    </w:p>
    <w:p w:rsidR="006B0E2C" w:rsidRDefault="006B0E2C" w:rsidP="00DB614C">
      <w:pPr>
        <w:pStyle w:val="Paragraphedeliste"/>
        <w:numPr>
          <w:ilvl w:val="0"/>
          <w:numId w:val="22"/>
        </w:numPr>
        <w:spacing w:line="276" w:lineRule="auto"/>
        <w:ind w:left="1068"/>
        <w:rPr>
          <w:rFonts w:ascii="Arial" w:hAnsi="Arial" w:cs="Arial"/>
          <w:sz w:val="20"/>
          <w:szCs w:val="20"/>
        </w:rPr>
      </w:pPr>
      <w:r w:rsidRPr="007D4648">
        <w:rPr>
          <w:rFonts w:ascii="Arial" w:hAnsi="Arial" w:cs="Arial"/>
          <w:sz w:val="20"/>
          <w:szCs w:val="20"/>
        </w:rPr>
        <w:t xml:space="preserve">Préférer des bardages, occultations, et matériaux de couverture à faible coefficient d’absorption : </w:t>
      </w:r>
      <w:r w:rsidRPr="00EC2016">
        <w:rPr>
          <w:rFonts w:ascii="Arial" w:hAnsi="Arial" w:cs="Arial"/>
          <w:b/>
          <w:sz w:val="20"/>
          <w:szCs w:val="20"/>
        </w:rPr>
        <w:t>matériaux de couleur claire ou bardages en bois avec système de finition clair</w:t>
      </w:r>
      <w:r w:rsidRPr="007D4648">
        <w:rPr>
          <w:rFonts w:ascii="Arial" w:hAnsi="Arial" w:cs="Arial"/>
          <w:sz w:val="20"/>
          <w:szCs w:val="20"/>
        </w:rPr>
        <w:t>.</w:t>
      </w:r>
    </w:p>
    <w:p w:rsidR="006B0E2C" w:rsidRDefault="006B0E2C" w:rsidP="002A700E">
      <w:pPr>
        <w:pStyle w:val="Note"/>
        <w:rPr>
          <w:rFonts w:cs="Arial"/>
          <w:sz w:val="20"/>
          <w:szCs w:val="20"/>
        </w:rPr>
      </w:pPr>
      <w:r w:rsidRPr="00614441">
        <w:rPr>
          <w:rFonts w:cs="Arial"/>
          <w:i/>
          <w:sz w:val="20"/>
          <w:szCs w:val="20"/>
        </w:rPr>
        <w:t>Remarque :</w:t>
      </w:r>
      <w:r w:rsidRPr="00CF5C55">
        <w:rPr>
          <w:rFonts w:cs="Arial"/>
          <w:sz w:val="20"/>
          <w:szCs w:val="20"/>
        </w:rPr>
        <w:t xml:space="preserve"> </w:t>
      </w:r>
      <w:r w:rsidR="00614441">
        <w:rPr>
          <w:rFonts w:cs="Arial"/>
          <w:sz w:val="20"/>
          <w:szCs w:val="20"/>
        </w:rPr>
        <w:t>A</w:t>
      </w:r>
      <w:r w:rsidRPr="00CF5C55">
        <w:rPr>
          <w:rFonts w:cs="Arial"/>
          <w:sz w:val="20"/>
          <w:szCs w:val="20"/>
        </w:rPr>
        <w:t>ttention au grisaillement du bois dans le temps qui va modifier ce coefficient d’absorption</w:t>
      </w:r>
    </w:p>
    <w:p w:rsidR="0096103F" w:rsidRPr="00CF5C55" w:rsidRDefault="0096103F" w:rsidP="002A700E">
      <w:pPr>
        <w:pStyle w:val="Note"/>
        <w:rPr>
          <w:rFonts w:cs="Arial"/>
          <w:sz w:val="20"/>
          <w:szCs w:val="20"/>
        </w:rPr>
      </w:pPr>
    </w:p>
    <w:p w:rsidR="0096103F" w:rsidRPr="007D4648" w:rsidRDefault="0096103F" w:rsidP="00DB614C">
      <w:pPr>
        <w:pStyle w:val="Paragraphedeliste"/>
        <w:numPr>
          <w:ilvl w:val="0"/>
          <w:numId w:val="17"/>
        </w:numPr>
        <w:spacing w:line="276" w:lineRule="auto"/>
        <w:rPr>
          <w:rFonts w:ascii="Arial" w:hAnsi="Arial" w:cs="Arial"/>
          <w:sz w:val="20"/>
          <w:szCs w:val="20"/>
        </w:rPr>
      </w:pPr>
      <w:r>
        <w:rPr>
          <w:rFonts w:ascii="Arial" w:hAnsi="Arial" w:cs="Arial"/>
          <w:sz w:val="20"/>
          <w:szCs w:val="20"/>
        </w:rPr>
        <w:t>…</w:t>
      </w:r>
    </w:p>
    <w:p w:rsidR="001C4A88" w:rsidRDefault="001C4A88" w:rsidP="00614441"/>
    <w:p w:rsidR="00CF64AA" w:rsidRPr="00496EEC" w:rsidRDefault="00CF64AA" w:rsidP="00CF64AA">
      <w:pPr>
        <w:pStyle w:val="Titre2"/>
        <w:numPr>
          <w:ilvl w:val="1"/>
          <w:numId w:val="3"/>
        </w:numPr>
        <w:pBdr>
          <w:bottom w:val="single" w:sz="4" w:space="1" w:color="auto"/>
        </w:pBdr>
        <w:jc w:val="both"/>
        <w:rPr>
          <w:bCs w:val="0"/>
          <w:iCs w:val="0"/>
          <w:caps/>
          <w:sz w:val="20"/>
          <w:szCs w:val="20"/>
        </w:rPr>
      </w:pPr>
      <w:bookmarkStart w:id="33" w:name="_Toc373836000"/>
      <w:r>
        <w:rPr>
          <w:bCs w:val="0"/>
          <w:iCs w:val="0"/>
          <w:caps/>
          <w:sz w:val="20"/>
          <w:szCs w:val="20"/>
        </w:rPr>
        <w:t xml:space="preserve">reduction des besoins </w:t>
      </w:r>
      <w:r w:rsidR="008A0EEA">
        <w:rPr>
          <w:bCs w:val="0"/>
          <w:iCs w:val="0"/>
          <w:caps/>
          <w:sz w:val="20"/>
          <w:szCs w:val="20"/>
        </w:rPr>
        <w:t>en eclairage artificiel</w:t>
      </w:r>
      <w:bookmarkEnd w:id="33"/>
    </w:p>
    <w:p w:rsidR="00A1091D" w:rsidRDefault="00A1091D" w:rsidP="00614441"/>
    <w:p w:rsidR="0096103F" w:rsidRPr="008A0EEA" w:rsidRDefault="006B0E2C" w:rsidP="008A0EEA">
      <w:pPr>
        <w:numPr>
          <w:ilvl w:val="0"/>
          <w:numId w:val="1"/>
        </w:numPr>
        <w:shd w:val="clear" w:color="auto" w:fill="E6E6E6"/>
        <w:rPr>
          <w:rFonts w:ascii="Arial" w:hAnsi="Arial" w:cs="Arial"/>
          <w:sz w:val="20"/>
          <w:szCs w:val="20"/>
        </w:rPr>
      </w:pPr>
      <w:r w:rsidRPr="008A0EEA">
        <w:rPr>
          <w:rFonts w:ascii="Arial" w:hAnsi="Arial" w:cs="Arial"/>
          <w:sz w:val="20"/>
          <w:szCs w:val="20"/>
        </w:rPr>
        <w:t xml:space="preserve">Rechercher un maximum d’éclairage naturel : </w:t>
      </w:r>
    </w:p>
    <w:p w:rsidR="008A0EEA" w:rsidRDefault="008A0EEA" w:rsidP="008A0EEA">
      <w:pPr>
        <w:pStyle w:val="Titre3111"/>
        <w:numPr>
          <w:ilvl w:val="0"/>
          <w:numId w:val="0"/>
        </w:numPr>
        <w:spacing w:before="0" w:after="0"/>
        <w:ind w:left="720"/>
        <w:rPr>
          <w:rFonts w:ascii="Arial" w:hAnsi="Arial" w:cs="Arial"/>
          <w:b w:val="0"/>
          <w:color w:val="auto"/>
          <w:sz w:val="20"/>
          <w:szCs w:val="20"/>
        </w:rPr>
      </w:pPr>
    </w:p>
    <w:p w:rsidR="0096103F" w:rsidRPr="0096103F" w:rsidRDefault="0096103F" w:rsidP="00DB614C">
      <w:pPr>
        <w:pStyle w:val="Titre3111"/>
        <w:numPr>
          <w:ilvl w:val="0"/>
          <w:numId w:val="23"/>
        </w:numPr>
        <w:spacing w:before="0" w:after="0"/>
        <w:rPr>
          <w:rFonts w:ascii="Arial" w:hAnsi="Arial" w:cs="Arial"/>
          <w:b w:val="0"/>
          <w:color w:val="auto"/>
          <w:sz w:val="20"/>
          <w:szCs w:val="20"/>
        </w:rPr>
      </w:pPr>
      <w:r>
        <w:rPr>
          <w:rFonts w:ascii="Arial" w:hAnsi="Arial" w:cs="Arial"/>
          <w:b w:val="0"/>
          <w:color w:val="auto"/>
          <w:sz w:val="20"/>
          <w:szCs w:val="20"/>
        </w:rPr>
        <w:t>G</w:t>
      </w:r>
      <w:r w:rsidRPr="0096103F">
        <w:rPr>
          <w:rFonts w:ascii="Arial" w:hAnsi="Arial" w:cs="Arial"/>
          <w:b w:val="0"/>
          <w:color w:val="auto"/>
          <w:sz w:val="20"/>
          <w:szCs w:val="20"/>
        </w:rPr>
        <w:t>randes surfaces vitrées</w:t>
      </w:r>
    </w:p>
    <w:p w:rsidR="006B0E2C" w:rsidRDefault="0096103F" w:rsidP="00DB614C">
      <w:pPr>
        <w:pStyle w:val="Titre3111"/>
        <w:numPr>
          <w:ilvl w:val="0"/>
          <w:numId w:val="23"/>
        </w:numPr>
        <w:spacing w:before="0" w:after="0"/>
        <w:rPr>
          <w:rFonts w:ascii="Arial" w:hAnsi="Arial" w:cs="Arial"/>
          <w:b w:val="0"/>
          <w:color w:val="auto"/>
          <w:sz w:val="20"/>
          <w:szCs w:val="20"/>
        </w:rPr>
      </w:pPr>
      <w:r w:rsidRPr="0096103F">
        <w:rPr>
          <w:rFonts w:ascii="Arial" w:hAnsi="Arial" w:cs="Arial"/>
          <w:b w:val="0"/>
          <w:color w:val="auto"/>
          <w:sz w:val="20"/>
          <w:szCs w:val="20"/>
        </w:rPr>
        <w:t>F</w:t>
      </w:r>
      <w:r w:rsidR="006B0E2C" w:rsidRPr="0096103F">
        <w:rPr>
          <w:rFonts w:ascii="Arial" w:hAnsi="Arial" w:cs="Arial"/>
          <w:b w:val="0"/>
          <w:color w:val="auto"/>
          <w:sz w:val="20"/>
          <w:szCs w:val="20"/>
        </w:rPr>
        <w:t>aible profondeur du bâtiment</w:t>
      </w:r>
    </w:p>
    <w:p w:rsidR="0096103F" w:rsidRPr="0096103F" w:rsidRDefault="0096103F" w:rsidP="00DB614C">
      <w:pPr>
        <w:pStyle w:val="Titre3111"/>
        <w:numPr>
          <w:ilvl w:val="0"/>
          <w:numId w:val="23"/>
        </w:numPr>
        <w:spacing w:before="0" w:after="0"/>
        <w:rPr>
          <w:rFonts w:ascii="Arial" w:hAnsi="Arial" w:cs="Arial"/>
          <w:b w:val="0"/>
          <w:color w:val="auto"/>
          <w:sz w:val="20"/>
          <w:szCs w:val="20"/>
        </w:rPr>
      </w:pPr>
      <w:r>
        <w:rPr>
          <w:rFonts w:ascii="Arial" w:hAnsi="Arial" w:cs="Arial"/>
          <w:b w:val="0"/>
          <w:color w:val="auto"/>
          <w:sz w:val="20"/>
          <w:szCs w:val="20"/>
        </w:rPr>
        <w:t>…</w:t>
      </w:r>
    </w:p>
    <w:p w:rsidR="007A329C" w:rsidRDefault="007A329C" w:rsidP="002A700E">
      <w:pPr>
        <w:pStyle w:val="Paragraphe"/>
        <w:spacing w:before="0" w:after="0"/>
        <w:jc w:val="left"/>
        <w:rPr>
          <w:rFonts w:ascii="Arial" w:hAnsi="Arial" w:cs="Arial"/>
          <w:sz w:val="20"/>
          <w:szCs w:val="20"/>
        </w:rPr>
      </w:pPr>
    </w:p>
    <w:p w:rsidR="006B0E2C" w:rsidRPr="00A1091D" w:rsidRDefault="006B0E2C" w:rsidP="002A700E">
      <w:pPr>
        <w:pStyle w:val="Paragraphe"/>
        <w:spacing w:before="0" w:after="0"/>
        <w:jc w:val="left"/>
        <w:rPr>
          <w:rFonts w:ascii="Arial" w:hAnsi="Arial" w:cs="Arial"/>
          <w:sz w:val="20"/>
          <w:szCs w:val="20"/>
        </w:rPr>
      </w:pPr>
      <w:r w:rsidRPr="00A1091D">
        <w:rPr>
          <w:rFonts w:ascii="Arial" w:hAnsi="Arial" w:cs="Arial"/>
          <w:sz w:val="20"/>
          <w:szCs w:val="20"/>
        </w:rPr>
        <w:t>Attention toutefois à rester vigilant sur le confort d’été en équipant les vitrages de protections solaires efficaces.</w:t>
      </w:r>
    </w:p>
    <w:p w:rsidR="004153B2" w:rsidRDefault="004153B2" w:rsidP="002A700E">
      <w:pPr>
        <w:pStyle w:val="ListeNiv2"/>
        <w:rPr>
          <w:rFonts w:ascii="Arial" w:hAnsi="Arial" w:cs="Arial"/>
          <w:sz w:val="20"/>
          <w:szCs w:val="20"/>
        </w:rPr>
      </w:pPr>
    </w:p>
    <w:p w:rsidR="006B0E2C" w:rsidRPr="00A1091D" w:rsidRDefault="004153B2" w:rsidP="002A700E">
      <w:pPr>
        <w:pStyle w:val="ListeNiv2"/>
        <w:rPr>
          <w:rFonts w:ascii="Arial" w:hAnsi="Arial" w:cs="Arial"/>
          <w:sz w:val="20"/>
          <w:szCs w:val="20"/>
        </w:rPr>
      </w:pPr>
      <w:r>
        <w:rPr>
          <w:rFonts w:ascii="Arial" w:hAnsi="Arial" w:cs="Arial"/>
          <w:sz w:val="20"/>
          <w:szCs w:val="20"/>
        </w:rPr>
        <w:t>En ossature bois, p</w:t>
      </w:r>
      <w:r w:rsidR="006B0E2C" w:rsidRPr="00A1091D">
        <w:rPr>
          <w:rFonts w:ascii="Arial" w:hAnsi="Arial" w:cs="Arial"/>
          <w:sz w:val="20"/>
          <w:szCs w:val="20"/>
        </w:rPr>
        <w:t xml:space="preserve">our optimiser </w:t>
      </w:r>
      <w:r>
        <w:rPr>
          <w:rFonts w:ascii="Arial" w:hAnsi="Arial" w:cs="Arial"/>
          <w:sz w:val="20"/>
          <w:szCs w:val="20"/>
        </w:rPr>
        <w:t xml:space="preserve">l’éclairage naturel, </w:t>
      </w:r>
      <w:r w:rsidR="006B0E2C" w:rsidRPr="00A1091D">
        <w:rPr>
          <w:rFonts w:ascii="Arial" w:hAnsi="Arial" w:cs="Arial"/>
          <w:sz w:val="20"/>
          <w:szCs w:val="20"/>
        </w:rPr>
        <w:t xml:space="preserve">le plan de vitrage devra être rapproché du nu extérieur de la paroi. L’intégration des menuiseries au </w:t>
      </w:r>
      <w:r w:rsidR="006B0E2C" w:rsidRPr="00EC2016">
        <w:rPr>
          <w:rFonts w:ascii="Arial" w:hAnsi="Arial" w:cs="Arial"/>
          <w:b/>
          <w:sz w:val="20"/>
          <w:szCs w:val="20"/>
        </w:rPr>
        <w:t>nu extérieur ou en tunnel</w:t>
      </w:r>
      <w:r w:rsidR="006B0E2C" w:rsidRPr="00A1091D">
        <w:rPr>
          <w:rFonts w:ascii="Arial" w:hAnsi="Arial" w:cs="Arial"/>
          <w:sz w:val="20"/>
          <w:szCs w:val="20"/>
        </w:rPr>
        <w:t xml:space="preserve"> est donc plus favorable. Attention de fait à la </w:t>
      </w:r>
      <w:r w:rsidR="006B0E2C" w:rsidRPr="00EC2016">
        <w:rPr>
          <w:rFonts w:ascii="Arial" w:hAnsi="Arial" w:cs="Arial"/>
          <w:b/>
          <w:sz w:val="20"/>
          <w:szCs w:val="20"/>
        </w:rPr>
        <w:t>protection des baies en été</w:t>
      </w:r>
      <w:r w:rsidR="006B0E2C" w:rsidRPr="00A1091D">
        <w:rPr>
          <w:rFonts w:ascii="Arial" w:hAnsi="Arial" w:cs="Arial"/>
          <w:sz w:val="20"/>
          <w:szCs w:val="20"/>
        </w:rPr>
        <w:t xml:space="preserve"> (débords, brise soleils,…)</w:t>
      </w:r>
    </w:p>
    <w:p w:rsidR="00524A45" w:rsidRDefault="00524A45" w:rsidP="002A700E">
      <w:pPr>
        <w:pStyle w:val="Titre3111"/>
        <w:numPr>
          <w:ilvl w:val="0"/>
          <w:numId w:val="0"/>
        </w:numPr>
        <w:spacing w:before="0" w:after="0"/>
        <w:ind w:left="1728" w:hanging="648"/>
        <w:rPr>
          <w:rFonts w:ascii="Arial" w:hAnsi="Arial" w:cs="Arial"/>
          <w:b w:val="0"/>
          <w:color w:val="auto"/>
          <w:sz w:val="20"/>
          <w:szCs w:val="20"/>
        </w:rPr>
      </w:pPr>
      <w:r w:rsidRPr="00A1091D">
        <w:rPr>
          <w:rFonts w:ascii="Arial" w:hAnsi="Arial" w:cs="Arial"/>
          <w:b w:val="0"/>
          <w:color w:val="auto"/>
          <w:sz w:val="20"/>
          <w:szCs w:val="20"/>
        </w:rPr>
        <w:t xml:space="preserve"> </w:t>
      </w:r>
    </w:p>
    <w:p w:rsidR="008A0EEA" w:rsidRDefault="008A0EEA" w:rsidP="002A700E">
      <w:pPr>
        <w:pStyle w:val="Titre3111"/>
        <w:numPr>
          <w:ilvl w:val="0"/>
          <w:numId w:val="0"/>
        </w:numPr>
        <w:spacing w:before="0" w:after="0"/>
        <w:ind w:left="1728" w:hanging="648"/>
        <w:rPr>
          <w:rFonts w:ascii="Arial" w:hAnsi="Arial" w:cs="Arial"/>
          <w:b w:val="0"/>
          <w:color w:val="auto"/>
          <w:sz w:val="20"/>
          <w:szCs w:val="20"/>
        </w:rPr>
      </w:pPr>
    </w:p>
    <w:p w:rsidR="006B0E2C" w:rsidRPr="008A0EEA" w:rsidRDefault="006B0E2C" w:rsidP="008A0EEA">
      <w:pPr>
        <w:numPr>
          <w:ilvl w:val="0"/>
          <w:numId w:val="1"/>
        </w:numPr>
        <w:shd w:val="clear" w:color="auto" w:fill="E6E6E6"/>
        <w:rPr>
          <w:rFonts w:ascii="Arial" w:hAnsi="Arial" w:cs="Arial"/>
          <w:sz w:val="20"/>
          <w:szCs w:val="20"/>
        </w:rPr>
      </w:pPr>
      <w:r w:rsidRPr="008A0EEA">
        <w:rPr>
          <w:rFonts w:ascii="Arial" w:hAnsi="Arial" w:cs="Arial"/>
          <w:sz w:val="20"/>
          <w:szCs w:val="20"/>
        </w:rPr>
        <w:t xml:space="preserve">Mise en place de dispositifs d’extinction automatique </w:t>
      </w:r>
    </w:p>
    <w:p w:rsidR="006B0E2C" w:rsidRPr="00CF5C55" w:rsidRDefault="006B0E2C" w:rsidP="002A700E">
      <w:pPr>
        <w:rPr>
          <w:rFonts w:ascii="Arial" w:hAnsi="Arial" w:cs="Arial"/>
          <w:b/>
          <w:sz w:val="20"/>
          <w:szCs w:val="20"/>
          <w:u w:val="single"/>
        </w:rPr>
      </w:pPr>
    </w:p>
    <w:p w:rsidR="0019398F" w:rsidRPr="00CF5C55" w:rsidRDefault="0019398F" w:rsidP="002A700E">
      <w:pPr>
        <w:rPr>
          <w:rFonts w:ascii="Arial" w:hAnsi="Arial" w:cs="Arial"/>
          <w:b/>
          <w:sz w:val="20"/>
          <w:szCs w:val="20"/>
          <w:u w:val="single"/>
        </w:rPr>
      </w:pPr>
    </w:p>
    <w:sectPr w:rsidR="0019398F" w:rsidRPr="00CF5C55" w:rsidSect="00127AD5">
      <w:pgSz w:w="11906" w:h="16838"/>
      <w:pgMar w:top="1417" w:right="1417" w:bottom="1078" w:left="1417" w:header="708" w:footer="256" w:gutter="0"/>
      <w:pgBorders w:offsetFrom="page">
        <w:top w:val="single" w:sz="18" w:space="24" w:color="C0C0C0"/>
        <w:left w:val="single" w:sz="18" w:space="24" w:color="C0C0C0"/>
        <w:bottom w:val="single" w:sz="18" w:space="24" w:color="C0C0C0"/>
        <w:right w:val="single" w:sz="18" w:space="24" w:color="C0C0C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0462" w:rsidRDefault="007B0462">
      <w:r>
        <w:separator/>
      </w:r>
    </w:p>
  </w:endnote>
  <w:endnote w:type="continuationSeparator" w:id="0">
    <w:p w:rsidR="007B0462" w:rsidRDefault="007B0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96A" w:rsidRDefault="001D75D9" w:rsidP="00E34E40">
    <w:pPr>
      <w:pStyle w:val="Pieddepage"/>
      <w:rPr>
        <w:rFonts w:ascii="Arial" w:hAnsi="Arial" w:cs="Arial"/>
        <w:color w:val="808080"/>
        <w:sz w:val="18"/>
        <w:szCs w:val="18"/>
      </w:rPr>
    </w:pPr>
    <w:r>
      <w:rPr>
        <w:rFonts w:ascii="Arial" w:hAnsi="Arial" w:cs="Arial"/>
        <w:color w:val="808080"/>
        <w:sz w:val="18"/>
        <w:szCs w:val="18"/>
      </w:rPr>
      <w:t>Thermique – Volet Ouvrages</w:t>
    </w:r>
    <w:r>
      <w:rPr>
        <w:rFonts w:ascii="Arial" w:hAnsi="Arial" w:cs="Arial"/>
        <w:color w:val="808080"/>
        <w:sz w:val="18"/>
        <w:szCs w:val="18"/>
      </w:rPr>
      <w:tab/>
    </w:r>
    <w:r>
      <w:rPr>
        <w:rFonts w:ascii="Arial" w:hAnsi="Arial" w:cs="Arial"/>
        <w:color w:val="808080"/>
        <w:sz w:val="18"/>
        <w:szCs w:val="18"/>
      </w:rPr>
      <w:tab/>
      <w:t>09/</w:t>
    </w:r>
    <w:r w:rsidR="00BF2944">
      <w:rPr>
        <w:rFonts w:ascii="Arial" w:hAnsi="Arial" w:cs="Arial"/>
        <w:color w:val="808080"/>
        <w:sz w:val="18"/>
        <w:szCs w:val="18"/>
      </w:rPr>
      <w:t>1</w:t>
    </w:r>
    <w:r>
      <w:rPr>
        <w:rFonts w:ascii="Arial" w:hAnsi="Arial" w:cs="Arial"/>
        <w:color w:val="808080"/>
        <w:sz w:val="18"/>
        <w:szCs w:val="18"/>
      </w:rPr>
      <w:t>2</w:t>
    </w:r>
    <w:r w:rsidR="00AF596A">
      <w:rPr>
        <w:rFonts w:ascii="Arial" w:hAnsi="Arial" w:cs="Arial"/>
        <w:color w:val="808080"/>
        <w:sz w:val="18"/>
        <w:szCs w:val="18"/>
      </w:rPr>
      <w:t>/2013</w:t>
    </w:r>
    <w:r w:rsidR="00AF596A">
      <w:rPr>
        <w:rFonts w:ascii="Arial" w:hAnsi="Arial" w:cs="Arial"/>
        <w:color w:val="808080"/>
        <w:sz w:val="18"/>
        <w:szCs w:val="18"/>
      </w:rPr>
      <w:tab/>
    </w:r>
  </w:p>
  <w:p w:rsidR="00AF596A" w:rsidRPr="0076100E" w:rsidRDefault="00AF596A" w:rsidP="00480A76">
    <w:pPr>
      <w:pStyle w:val="Pieddepage"/>
      <w:framePr w:wrap="around" w:vAnchor="page" w:hAnchor="page" w:x="10058" w:y="15638"/>
      <w:rPr>
        <w:rStyle w:val="Numrodepage"/>
        <w:rFonts w:ascii="Arial" w:hAnsi="Arial" w:cs="Arial"/>
        <w:color w:val="808080"/>
        <w:sz w:val="18"/>
        <w:szCs w:val="18"/>
      </w:rPr>
    </w:pPr>
    <w:r w:rsidRPr="0076100E">
      <w:rPr>
        <w:rStyle w:val="Numrodepage"/>
        <w:rFonts w:ascii="Arial" w:hAnsi="Arial" w:cs="Arial"/>
        <w:color w:val="808080"/>
        <w:sz w:val="18"/>
        <w:szCs w:val="18"/>
      </w:rPr>
      <w:fldChar w:fldCharType="begin"/>
    </w:r>
    <w:r w:rsidRPr="0076100E">
      <w:rPr>
        <w:rStyle w:val="Numrodepage"/>
        <w:rFonts w:ascii="Arial" w:hAnsi="Arial" w:cs="Arial"/>
        <w:color w:val="808080"/>
        <w:sz w:val="18"/>
        <w:szCs w:val="18"/>
      </w:rPr>
      <w:instrText xml:space="preserve"> PAGE </w:instrText>
    </w:r>
    <w:r w:rsidRPr="0076100E">
      <w:rPr>
        <w:rStyle w:val="Numrodepage"/>
        <w:rFonts w:ascii="Arial" w:hAnsi="Arial" w:cs="Arial"/>
        <w:color w:val="808080"/>
        <w:sz w:val="18"/>
        <w:szCs w:val="18"/>
      </w:rPr>
      <w:fldChar w:fldCharType="separate"/>
    </w:r>
    <w:r w:rsidR="00FF5B99">
      <w:rPr>
        <w:rStyle w:val="Numrodepage"/>
        <w:rFonts w:ascii="Arial" w:hAnsi="Arial" w:cs="Arial"/>
        <w:noProof/>
        <w:color w:val="808080"/>
        <w:sz w:val="18"/>
        <w:szCs w:val="18"/>
      </w:rPr>
      <w:t>1</w:t>
    </w:r>
    <w:r w:rsidRPr="0076100E">
      <w:rPr>
        <w:rStyle w:val="Numrodepage"/>
        <w:rFonts w:ascii="Arial" w:hAnsi="Arial" w:cs="Arial"/>
        <w:color w:val="808080"/>
        <w:sz w:val="18"/>
        <w:szCs w:val="18"/>
      </w:rPr>
      <w:fldChar w:fldCharType="end"/>
    </w:r>
    <w:r w:rsidRPr="0076100E">
      <w:rPr>
        <w:rStyle w:val="Numrodepage"/>
        <w:rFonts w:ascii="Arial" w:hAnsi="Arial" w:cs="Arial"/>
        <w:color w:val="808080"/>
        <w:sz w:val="18"/>
        <w:szCs w:val="18"/>
      </w:rPr>
      <w:t>/</w:t>
    </w:r>
    <w:r w:rsidRPr="0076100E">
      <w:rPr>
        <w:rStyle w:val="Numrodepage"/>
        <w:rFonts w:ascii="Arial" w:hAnsi="Arial" w:cs="Arial"/>
        <w:color w:val="808080"/>
        <w:sz w:val="18"/>
        <w:szCs w:val="18"/>
      </w:rPr>
      <w:fldChar w:fldCharType="begin"/>
    </w:r>
    <w:r w:rsidRPr="0076100E">
      <w:rPr>
        <w:rStyle w:val="Numrodepage"/>
        <w:rFonts w:ascii="Arial" w:hAnsi="Arial" w:cs="Arial"/>
        <w:color w:val="808080"/>
        <w:sz w:val="18"/>
        <w:szCs w:val="18"/>
      </w:rPr>
      <w:instrText xml:space="preserve"> NUMPAGES </w:instrText>
    </w:r>
    <w:r w:rsidRPr="0076100E">
      <w:rPr>
        <w:rStyle w:val="Numrodepage"/>
        <w:rFonts w:ascii="Arial" w:hAnsi="Arial" w:cs="Arial"/>
        <w:color w:val="808080"/>
        <w:sz w:val="18"/>
        <w:szCs w:val="18"/>
      </w:rPr>
      <w:fldChar w:fldCharType="separate"/>
    </w:r>
    <w:r w:rsidR="00FF5B99">
      <w:rPr>
        <w:rStyle w:val="Numrodepage"/>
        <w:rFonts w:ascii="Arial" w:hAnsi="Arial" w:cs="Arial"/>
        <w:noProof/>
        <w:color w:val="808080"/>
        <w:sz w:val="18"/>
        <w:szCs w:val="18"/>
      </w:rPr>
      <w:t>19</w:t>
    </w:r>
    <w:r w:rsidRPr="0076100E">
      <w:rPr>
        <w:rStyle w:val="Numrodepage"/>
        <w:rFonts w:ascii="Arial" w:hAnsi="Arial" w:cs="Arial"/>
        <w:color w:val="808080"/>
        <w:sz w:val="18"/>
        <w:szCs w:val="18"/>
      </w:rPr>
      <w:fldChar w:fldCharType="end"/>
    </w:r>
  </w:p>
  <w:p w:rsidR="00AF596A" w:rsidRDefault="00AF596A" w:rsidP="00480A76">
    <w:pPr>
      <w:pStyle w:val="Pieddepage"/>
      <w:rPr>
        <w:rFonts w:ascii="Arial" w:hAnsi="Arial" w:cs="Arial"/>
        <w:color w:val="808080"/>
        <w:sz w:val="18"/>
        <w:szCs w:val="18"/>
      </w:rPr>
    </w:pPr>
    <w:r w:rsidRPr="00480A76">
      <w:rPr>
        <w:rFonts w:ascii="Arial" w:hAnsi="Arial" w:cs="Arial"/>
        <w:color w:val="808080"/>
        <w:sz w:val="18"/>
        <w:szCs w:val="18"/>
      </w:rPr>
      <w:t>www.catalogue-construction-bois.fr</w:t>
    </w:r>
  </w:p>
  <w:p w:rsidR="00AF596A" w:rsidRDefault="00AF596A" w:rsidP="00480A76">
    <w:pPr>
      <w:pStyle w:val="Pieddepage"/>
      <w:jc w:val="both"/>
      <w:rPr>
        <w:rFonts w:ascii="Arial" w:hAnsi="Arial" w:cs="Arial"/>
        <w:color w:val="808080"/>
        <w:sz w:val="18"/>
        <w:szCs w:val="18"/>
      </w:rPr>
    </w:pPr>
    <w:r w:rsidRPr="000B68B8">
      <w:rPr>
        <w:rFonts w:ascii="Arial" w:hAnsi="Arial" w:cs="Arial"/>
        <w:i/>
        <w:color w:val="808080"/>
        <w:sz w:val="14"/>
        <w:szCs w:val="14"/>
      </w:rPr>
      <w:t>Il est rappelé à l’utilisateur qui consulte le site et utilise les informations qu’il contient, qu’il doit les utiliser sous sa seule responsabilité en vérifiant leur pertinence, leur cohérence et leur non obsolescence.</w:t>
    </w:r>
  </w:p>
  <w:p w:rsidR="00AF596A" w:rsidRDefault="00AF596A" w:rsidP="0076100E">
    <w:pPr>
      <w:pStyle w:val="Pieddepage"/>
      <w:rPr>
        <w:rFonts w:ascii="Arial" w:hAnsi="Arial" w:cs="Arial"/>
        <w:color w:val="808080"/>
        <w:sz w:val="18"/>
        <w:szCs w:val="18"/>
      </w:rPr>
    </w:pPr>
  </w:p>
  <w:p w:rsidR="00AF596A" w:rsidRPr="00B42C56" w:rsidRDefault="00AF596A" w:rsidP="00E34E40">
    <w:pPr>
      <w:pStyle w:val="Pieddepage"/>
      <w:rPr>
        <w:rFonts w:ascii="Arial" w:hAnsi="Arial" w:cs="Arial"/>
        <w:color w:val="808080"/>
        <w:sz w:val="18"/>
        <w:szCs w:val="18"/>
      </w:rPr>
    </w:pPr>
    <w:r w:rsidRPr="0028568A">
      <w:rPr>
        <w:rFonts w:ascii="Arial" w:hAnsi="Arial" w:cs="Arial"/>
        <w:sz w:val="18"/>
        <w:szCs w:val="18"/>
      </w:rPr>
      <w:tab/>
    </w:r>
    <w:r w:rsidRPr="0028568A">
      <w:rPr>
        <w:rFonts w:ascii="Arial" w:hAnsi="Arial" w:cs="Arial"/>
        <w:sz w:val="18"/>
        <w:szCs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0462" w:rsidRDefault="007B0462">
      <w:r>
        <w:separator/>
      </w:r>
    </w:p>
  </w:footnote>
  <w:footnote w:type="continuationSeparator" w:id="0">
    <w:p w:rsidR="007B0462" w:rsidRDefault="007B04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96A" w:rsidRDefault="00AF596A">
    <w:pPr>
      <w:pStyle w:val="En-tte"/>
      <w:rPr>
        <w:rFonts w:ascii="Arial" w:hAnsi="Arial" w:cs="Arial"/>
        <w:i/>
        <w:sz w:val="20"/>
        <w:szCs w:val="20"/>
      </w:rPr>
    </w:pPr>
  </w:p>
  <w:p w:rsidR="00AF596A" w:rsidRDefault="00AF596A">
    <w:pPr>
      <w:pStyle w:val="En-tte"/>
      <w:rPr>
        <w:rFonts w:ascii="Arial" w:hAnsi="Arial" w:cs="Arial"/>
        <w:i/>
        <w:sz w:val="20"/>
        <w:szCs w:val="20"/>
      </w:rPr>
    </w:pPr>
  </w:p>
  <w:p w:rsidR="00AF596A" w:rsidRDefault="00AF596A">
    <w:pPr>
      <w:pStyle w:val="En-tte"/>
      <w:rPr>
        <w:rFonts w:ascii="Arial" w:hAnsi="Arial" w:cs="Arial"/>
        <w:i/>
        <w:sz w:val="20"/>
        <w:szCs w:val="20"/>
      </w:rPr>
    </w:pPr>
  </w:p>
  <w:p w:rsidR="00AF596A" w:rsidRPr="008F5A2E" w:rsidRDefault="00AF596A">
    <w:pPr>
      <w:pStyle w:val="En-tte"/>
      <w:rPr>
        <w:rFonts w:ascii="Arial" w:hAnsi="Arial" w:cs="Arial"/>
        <w:i/>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62854"/>
    <w:multiLevelType w:val="hybridMultilevel"/>
    <w:tmpl w:val="B3322F78"/>
    <w:lvl w:ilvl="0" w:tplc="040C0003">
      <w:start w:val="1"/>
      <w:numFmt w:val="bullet"/>
      <w:lvlText w:val="o"/>
      <w:lvlJc w:val="left"/>
      <w:pPr>
        <w:tabs>
          <w:tab w:val="num" w:pos="1440"/>
        </w:tabs>
        <w:ind w:left="144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7C0E6D"/>
    <w:multiLevelType w:val="hybridMultilevel"/>
    <w:tmpl w:val="26CA61E8"/>
    <w:lvl w:ilvl="0" w:tplc="040C0003">
      <w:start w:val="1"/>
      <w:numFmt w:val="bullet"/>
      <w:lvlText w:val="o"/>
      <w:lvlJc w:val="left"/>
      <w:pPr>
        <w:tabs>
          <w:tab w:val="num" w:pos="1080"/>
        </w:tabs>
        <w:ind w:left="1080" w:hanging="360"/>
      </w:pPr>
      <w:rPr>
        <w:rFonts w:ascii="Courier New" w:hAnsi="Courier New" w:cs="Courier New"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73A6982"/>
    <w:multiLevelType w:val="hybridMultilevel"/>
    <w:tmpl w:val="C1DCC0B0"/>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BF72ADE"/>
    <w:multiLevelType w:val="hybridMultilevel"/>
    <w:tmpl w:val="69508266"/>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126F4EA9"/>
    <w:multiLevelType w:val="hybridMultilevel"/>
    <w:tmpl w:val="4E928A16"/>
    <w:lvl w:ilvl="0" w:tplc="040C000F">
      <w:start w:val="1"/>
      <w:numFmt w:val="decimal"/>
      <w:lvlText w:val="%1."/>
      <w:lvlJc w:val="left"/>
      <w:pPr>
        <w:ind w:left="770" w:hanging="360"/>
      </w:pPr>
    </w:lvl>
    <w:lvl w:ilvl="1" w:tplc="040C0019" w:tentative="1">
      <w:start w:val="1"/>
      <w:numFmt w:val="lowerLetter"/>
      <w:lvlText w:val="%2."/>
      <w:lvlJc w:val="left"/>
      <w:pPr>
        <w:ind w:left="1490" w:hanging="360"/>
      </w:pPr>
    </w:lvl>
    <w:lvl w:ilvl="2" w:tplc="040C001B" w:tentative="1">
      <w:start w:val="1"/>
      <w:numFmt w:val="lowerRoman"/>
      <w:lvlText w:val="%3."/>
      <w:lvlJc w:val="right"/>
      <w:pPr>
        <w:ind w:left="2210" w:hanging="180"/>
      </w:pPr>
    </w:lvl>
    <w:lvl w:ilvl="3" w:tplc="040C000F" w:tentative="1">
      <w:start w:val="1"/>
      <w:numFmt w:val="decimal"/>
      <w:lvlText w:val="%4."/>
      <w:lvlJc w:val="left"/>
      <w:pPr>
        <w:ind w:left="2930" w:hanging="360"/>
      </w:pPr>
    </w:lvl>
    <w:lvl w:ilvl="4" w:tplc="040C0019" w:tentative="1">
      <w:start w:val="1"/>
      <w:numFmt w:val="lowerLetter"/>
      <w:lvlText w:val="%5."/>
      <w:lvlJc w:val="left"/>
      <w:pPr>
        <w:ind w:left="3650" w:hanging="360"/>
      </w:pPr>
    </w:lvl>
    <w:lvl w:ilvl="5" w:tplc="040C001B" w:tentative="1">
      <w:start w:val="1"/>
      <w:numFmt w:val="lowerRoman"/>
      <w:lvlText w:val="%6."/>
      <w:lvlJc w:val="right"/>
      <w:pPr>
        <w:ind w:left="4370" w:hanging="180"/>
      </w:pPr>
    </w:lvl>
    <w:lvl w:ilvl="6" w:tplc="040C000F" w:tentative="1">
      <w:start w:val="1"/>
      <w:numFmt w:val="decimal"/>
      <w:lvlText w:val="%7."/>
      <w:lvlJc w:val="left"/>
      <w:pPr>
        <w:ind w:left="5090" w:hanging="360"/>
      </w:pPr>
    </w:lvl>
    <w:lvl w:ilvl="7" w:tplc="040C0019" w:tentative="1">
      <w:start w:val="1"/>
      <w:numFmt w:val="lowerLetter"/>
      <w:lvlText w:val="%8."/>
      <w:lvlJc w:val="left"/>
      <w:pPr>
        <w:ind w:left="5810" w:hanging="360"/>
      </w:pPr>
    </w:lvl>
    <w:lvl w:ilvl="8" w:tplc="040C001B" w:tentative="1">
      <w:start w:val="1"/>
      <w:numFmt w:val="lowerRoman"/>
      <w:lvlText w:val="%9."/>
      <w:lvlJc w:val="right"/>
      <w:pPr>
        <w:ind w:left="6530" w:hanging="180"/>
      </w:pPr>
    </w:lvl>
  </w:abstractNum>
  <w:abstractNum w:abstractNumId="5" w15:restartNumberingAfterBreak="0">
    <w:nsid w:val="191C031F"/>
    <w:multiLevelType w:val="multilevel"/>
    <w:tmpl w:val="040C0023"/>
    <w:lvl w:ilvl="0">
      <w:start w:val="1"/>
      <w:numFmt w:val="upperRoman"/>
      <w:pStyle w:val="Titre1"/>
      <w:lvlText w:val="Article %1."/>
      <w:lvlJc w:val="left"/>
      <w:pPr>
        <w:tabs>
          <w:tab w:val="num" w:pos="1800"/>
        </w:tabs>
        <w:ind w:left="0" w:firstLine="0"/>
      </w:pPr>
    </w:lvl>
    <w:lvl w:ilvl="1">
      <w:start w:val="1"/>
      <w:numFmt w:val="decimalZero"/>
      <w:pStyle w:val="Titre2"/>
      <w:isLgl/>
      <w:lvlText w:val="Section %1.%2"/>
      <w:lvlJc w:val="left"/>
      <w:pPr>
        <w:tabs>
          <w:tab w:val="num" w:pos="1440"/>
        </w:tabs>
        <w:ind w:left="0" w:firstLine="0"/>
      </w:pPr>
    </w:lvl>
    <w:lvl w:ilvl="2">
      <w:start w:val="1"/>
      <w:numFmt w:val="lowerLetter"/>
      <w:pStyle w:val="Titre3"/>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 w15:restartNumberingAfterBreak="0">
    <w:nsid w:val="1F926006"/>
    <w:multiLevelType w:val="hybridMultilevel"/>
    <w:tmpl w:val="925A204E"/>
    <w:lvl w:ilvl="0" w:tplc="FB801202">
      <w:start w:val="3"/>
      <w:numFmt w:val="bullet"/>
      <w:lvlText w:val="-"/>
      <w:lvlJc w:val="left"/>
      <w:pPr>
        <w:tabs>
          <w:tab w:val="num" w:pos="720"/>
        </w:tabs>
        <w:ind w:left="720" w:hanging="360"/>
      </w:pPr>
      <w:rPr>
        <w:rFonts w:ascii="Arial" w:eastAsia="Times New Roman" w:hAnsi="Arial" w:cs="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CB37DA"/>
    <w:multiLevelType w:val="hybridMultilevel"/>
    <w:tmpl w:val="E69C94F0"/>
    <w:lvl w:ilvl="0" w:tplc="FB801202">
      <w:start w:val="3"/>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0C0DC1"/>
    <w:multiLevelType w:val="hybridMultilevel"/>
    <w:tmpl w:val="CF28A728"/>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3A6D20B6"/>
    <w:multiLevelType w:val="hybridMultilevel"/>
    <w:tmpl w:val="DD36E188"/>
    <w:lvl w:ilvl="0" w:tplc="263E764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DD726DB"/>
    <w:multiLevelType w:val="hybridMultilevel"/>
    <w:tmpl w:val="B9600F2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ED664BB"/>
    <w:multiLevelType w:val="hybridMultilevel"/>
    <w:tmpl w:val="27B23238"/>
    <w:lvl w:ilvl="0" w:tplc="040C0003">
      <w:start w:val="1"/>
      <w:numFmt w:val="bullet"/>
      <w:lvlText w:val="o"/>
      <w:lvlJc w:val="left"/>
      <w:pPr>
        <w:tabs>
          <w:tab w:val="num" w:pos="1080"/>
        </w:tabs>
        <w:ind w:left="1080" w:hanging="360"/>
      </w:pPr>
      <w:rPr>
        <w:rFonts w:ascii="Courier New" w:hAnsi="Courier New" w:cs="Courier New"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43751D17"/>
    <w:multiLevelType w:val="hybridMultilevel"/>
    <w:tmpl w:val="59FEBDA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3DC23CC"/>
    <w:multiLevelType w:val="hybridMultilevel"/>
    <w:tmpl w:val="EF16C4DE"/>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47B82475"/>
    <w:multiLevelType w:val="hybridMultilevel"/>
    <w:tmpl w:val="E910A376"/>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15:restartNumberingAfterBreak="0">
    <w:nsid w:val="49575222"/>
    <w:multiLevelType w:val="hybridMultilevel"/>
    <w:tmpl w:val="110A0DD6"/>
    <w:lvl w:ilvl="0" w:tplc="E89666E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9CB2510"/>
    <w:multiLevelType w:val="hybridMultilevel"/>
    <w:tmpl w:val="6540D1C4"/>
    <w:lvl w:ilvl="0" w:tplc="916A227E">
      <w:start w:val="1"/>
      <w:numFmt w:val="decimal"/>
      <w:pStyle w:val="Style3"/>
      <w:lvlText w:val="%1."/>
      <w:lvlJc w:val="left"/>
      <w:pPr>
        <w:tabs>
          <w:tab w:val="num" w:pos="1068"/>
        </w:tabs>
        <w:ind w:left="1068" w:hanging="360"/>
      </w:pPr>
      <w:rPr>
        <w:b w:val="0"/>
        <w:bCs w:val="0"/>
        <w:i w:val="0"/>
        <w:iCs w:val="0"/>
        <w:caps w:val="0"/>
        <w:smallCaps w:val="0"/>
        <w:strike w:val="0"/>
        <w:dstrike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5232C53C">
      <w:start w:val="1"/>
      <w:numFmt w:val="lowerLetter"/>
      <w:pStyle w:val="Style2"/>
      <w:lvlText w:val="%2."/>
      <w:lvlJc w:val="left"/>
      <w:pPr>
        <w:tabs>
          <w:tab w:val="num" w:pos="1440"/>
        </w:tabs>
        <w:ind w:left="1440" w:hanging="360"/>
      </w:pPr>
      <w:rPr>
        <w:b w:val="0"/>
        <w:bCs w:val="0"/>
        <w:i w:val="0"/>
        <w:iCs w:val="0"/>
        <w:caps w:val="0"/>
        <w:smallCaps w:val="0"/>
        <w:strike w:val="0"/>
        <w:dstrike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15:restartNumberingAfterBreak="0">
    <w:nsid w:val="4BDB6574"/>
    <w:multiLevelType w:val="hybridMultilevel"/>
    <w:tmpl w:val="A24CDD4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FE42612"/>
    <w:multiLevelType w:val="hybridMultilevel"/>
    <w:tmpl w:val="7F66F47E"/>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15:restartNumberingAfterBreak="0">
    <w:nsid w:val="5A2465BD"/>
    <w:multiLevelType w:val="hybridMultilevel"/>
    <w:tmpl w:val="AAFAD282"/>
    <w:lvl w:ilvl="0" w:tplc="040C0003">
      <w:start w:val="1"/>
      <w:numFmt w:val="bullet"/>
      <w:lvlText w:val="o"/>
      <w:lvlJc w:val="left"/>
      <w:pPr>
        <w:tabs>
          <w:tab w:val="num" w:pos="1080"/>
        </w:tabs>
        <w:ind w:left="1080" w:hanging="360"/>
      </w:pPr>
      <w:rPr>
        <w:rFonts w:ascii="Courier New" w:hAnsi="Courier New" w:cs="Courier New"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5F760148"/>
    <w:multiLevelType w:val="multilevel"/>
    <w:tmpl w:val="6B2E40A0"/>
    <w:numStyleLink w:val="Listeencours2"/>
  </w:abstractNum>
  <w:abstractNum w:abstractNumId="21" w15:restartNumberingAfterBreak="0">
    <w:nsid w:val="61E44531"/>
    <w:multiLevelType w:val="hybridMultilevel"/>
    <w:tmpl w:val="397EDFC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5FF3392"/>
    <w:multiLevelType w:val="hybridMultilevel"/>
    <w:tmpl w:val="37169C56"/>
    <w:lvl w:ilvl="0" w:tplc="040C0003">
      <w:start w:val="1"/>
      <w:numFmt w:val="bullet"/>
      <w:lvlText w:val="o"/>
      <w:lvlJc w:val="left"/>
      <w:pPr>
        <w:tabs>
          <w:tab w:val="num" w:pos="1080"/>
        </w:tabs>
        <w:ind w:left="1080" w:hanging="360"/>
      </w:pPr>
      <w:rPr>
        <w:rFonts w:ascii="Courier New" w:hAnsi="Courier New" w:cs="Courier New"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6B804C10"/>
    <w:multiLevelType w:val="multilevel"/>
    <w:tmpl w:val="6B2E40A0"/>
    <w:styleLink w:val="Listeencours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6BDA5AD9"/>
    <w:multiLevelType w:val="multilevel"/>
    <w:tmpl w:val="0DC6AF7E"/>
    <w:lvl w:ilvl="0">
      <w:start w:val="1"/>
      <w:numFmt w:val="decimal"/>
      <w:pStyle w:val="TitrePartie"/>
      <w:lvlText w:val="%1."/>
      <w:lvlJc w:val="left"/>
      <w:pPr>
        <w:tabs>
          <w:tab w:val="num" w:pos="360"/>
        </w:tabs>
        <w:ind w:left="360" w:hanging="360"/>
      </w:pPr>
      <w:rPr>
        <w:rFonts w:hint="default"/>
      </w:rPr>
    </w:lvl>
    <w:lvl w:ilvl="1">
      <w:start w:val="1"/>
      <w:numFmt w:val="decimal"/>
      <w:pStyle w:val="Titre11"/>
      <w:lvlText w:val="%1.%2."/>
      <w:lvlJc w:val="left"/>
      <w:pPr>
        <w:tabs>
          <w:tab w:val="num" w:pos="792"/>
        </w:tabs>
        <w:ind w:left="792" w:hanging="432"/>
      </w:pPr>
      <w:rPr>
        <w:rFonts w:hint="default"/>
      </w:rPr>
    </w:lvl>
    <w:lvl w:ilvl="2">
      <w:start w:val="1"/>
      <w:numFmt w:val="decimal"/>
      <w:pStyle w:val="Titre211"/>
      <w:lvlText w:val="%1.%2.%3."/>
      <w:lvlJc w:val="left"/>
      <w:pPr>
        <w:tabs>
          <w:tab w:val="num" w:pos="1224"/>
        </w:tabs>
        <w:ind w:left="1224" w:hanging="504"/>
      </w:pPr>
      <w:rPr>
        <w:rFonts w:hint="default"/>
      </w:rPr>
    </w:lvl>
    <w:lvl w:ilvl="3">
      <w:start w:val="1"/>
      <w:numFmt w:val="decimal"/>
      <w:pStyle w:val="Titre3111"/>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71E93A6C"/>
    <w:multiLevelType w:val="hybridMultilevel"/>
    <w:tmpl w:val="F52092D6"/>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6" w15:restartNumberingAfterBreak="0">
    <w:nsid w:val="77164BFB"/>
    <w:multiLevelType w:val="hybridMultilevel"/>
    <w:tmpl w:val="51AA4A9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A04357F"/>
    <w:multiLevelType w:val="hybridMultilevel"/>
    <w:tmpl w:val="29AACAA0"/>
    <w:lvl w:ilvl="0" w:tplc="040C0003">
      <w:start w:val="1"/>
      <w:numFmt w:val="bullet"/>
      <w:lvlText w:val="o"/>
      <w:lvlJc w:val="left"/>
      <w:pPr>
        <w:tabs>
          <w:tab w:val="num" w:pos="1080"/>
        </w:tabs>
        <w:ind w:left="1080" w:hanging="360"/>
      </w:pPr>
      <w:rPr>
        <w:rFonts w:ascii="Courier New" w:hAnsi="Courier New" w:cs="Courier New"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7C0C20CB"/>
    <w:multiLevelType w:val="hybridMultilevel"/>
    <w:tmpl w:val="64B62E8A"/>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6"/>
  </w:num>
  <w:num w:numId="2">
    <w:abstractNumId w:val="16"/>
  </w:num>
  <w:num w:numId="3">
    <w:abstractNumId w:val="20"/>
  </w:num>
  <w:num w:numId="4">
    <w:abstractNumId w:val="23"/>
  </w:num>
  <w:num w:numId="5">
    <w:abstractNumId w:val="5"/>
  </w:num>
  <w:num w:numId="6">
    <w:abstractNumId w:val="19"/>
  </w:num>
  <w:num w:numId="7">
    <w:abstractNumId w:val="27"/>
  </w:num>
  <w:num w:numId="8">
    <w:abstractNumId w:val="1"/>
  </w:num>
  <w:num w:numId="9">
    <w:abstractNumId w:val="11"/>
  </w:num>
  <w:num w:numId="10">
    <w:abstractNumId w:val="22"/>
  </w:num>
  <w:num w:numId="11">
    <w:abstractNumId w:val="0"/>
  </w:num>
  <w:num w:numId="12">
    <w:abstractNumId w:val="7"/>
  </w:num>
  <w:num w:numId="13">
    <w:abstractNumId w:val="8"/>
  </w:num>
  <w:num w:numId="14">
    <w:abstractNumId w:val="3"/>
  </w:num>
  <w:num w:numId="15">
    <w:abstractNumId w:val="15"/>
  </w:num>
  <w:num w:numId="16">
    <w:abstractNumId w:val="24"/>
  </w:num>
  <w:num w:numId="17">
    <w:abstractNumId w:val="14"/>
  </w:num>
  <w:num w:numId="18">
    <w:abstractNumId w:val="2"/>
  </w:num>
  <w:num w:numId="19">
    <w:abstractNumId w:val="25"/>
  </w:num>
  <w:num w:numId="20">
    <w:abstractNumId w:val="18"/>
  </w:num>
  <w:num w:numId="21">
    <w:abstractNumId w:val="13"/>
  </w:num>
  <w:num w:numId="22">
    <w:abstractNumId w:val="17"/>
  </w:num>
  <w:num w:numId="23">
    <w:abstractNumId w:val="28"/>
  </w:num>
  <w:num w:numId="24">
    <w:abstractNumId w:val="21"/>
  </w:num>
  <w:num w:numId="25">
    <w:abstractNumId w:val="12"/>
  </w:num>
  <w:num w:numId="26">
    <w:abstractNumId w:val="26"/>
  </w:num>
  <w:num w:numId="27">
    <w:abstractNumId w:val="10"/>
  </w:num>
  <w:num w:numId="28">
    <w:abstractNumId w:val="9"/>
  </w:num>
  <w:num w:numId="29">
    <w:abstractNumId w:val="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34D"/>
    <w:rsid w:val="0000090A"/>
    <w:rsid w:val="00001579"/>
    <w:rsid w:val="00001DD5"/>
    <w:rsid w:val="00002842"/>
    <w:rsid w:val="0000303C"/>
    <w:rsid w:val="000038B4"/>
    <w:rsid w:val="00003A63"/>
    <w:rsid w:val="00004C15"/>
    <w:rsid w:val="00006D18"/>
    <w:rsid w:val="000077E7"/>
    <w:rsid w:val="00007B97"/>
    <w:rsid w:val="0001014E"/>
    <w:rsid w:val="000115D4"/>
    <w:rsid w:val="00011EA0"/>
    <w:rsid w:val="0001402C"/>
    <w:rsid w:val="00015F10"/>
    <w:rsid w:val="000164C5"/>
    <w:rsid w:val="0002040A"/>
    <w:rsid w:val="000204AA"/>
    <w:rsid w:val="00021299"/>
    <w:rsid w:val="00021B37"/>
    <w:rsid w:val="000251D5"/>
    <w:rsid w:val="00026F9F"/>
    <w:rsid w:val="00027BB4"/>
    <w:rsid w:val="00030B70"/>
    <w:rsid w:val="00030C30"/>
    <w:rsid w:val="00032589"/>
    <w:rsid w:val="00035B25"/>
    <w:rsid w:val="000404BA"/>
    <w:rsid w:val="000410EA"/>
    <w:rsid w:val="00041537"/>
    <w:rsid w:val="00042CDD"/>
    <w:rsid w:val="00043A44"/>
    <w:rsid w:val="00043C6C"/>
    <w:rsid w:val="00045377"/>
    <w:rsid w:val="00045ABB"/>
    <w:rsid w:val="00046A20"/>
    <w:rsid w:val="00047C8D"/>
    <w:rsid w:val="00050F82"/>
    <w:rsid w:val="0005199B"/>
    <w:rsid w:val="00052732"/>
    <w:rsid w:val="00055740"/>
    <w:rsid w:val="000562FE"/>
    <w:rsid w:val="000563E9"/>
    <w:rsid w:val="000600E9"/>
    <w:rsid w:val="00062CF7"/>
    <w:rsid w:val="00062E32"/>
    <w:rsid w:val="000663CC"/>
    <w:rsid w:val="0006653E"/>
    <w:rsid w:val="00066DF5"/>
    <w:rsid w:val="000670CB"/>
    <w:rsid w:val="000675DD"/>
    <w:rsid w:val="000714E9"/>
    <w:rsid w:val="000718D5"/>
    <w:rsid w:val="000744AB"/>
    <w:rsid w:val="00076AFB"/>
    <w:rsid w:val="00076DB7"/>
    <w:rsid w:val="00077263"/>
    <w:rsid w:val="00077465"/>
    <w:rsid w:val="000805F0"/>
    <w:rsid w:val="00082DBC"/>
    <w:rsid w:val="000840C7"/>
    <w:rsid w:val="00084130"/>
    <w:rsid w:val="0008571A"/>
    <w:rsid w:val="00085942"/>
    <w:rsid w:val="00086882"/>
    <w:rsid w:val="0009070C"/>
    <w:rsid w:val="0009104C"/>
    <w:rsid w:val="00091307"/>
    <w:rsid w:val="00091652"/>
    <w:rsid w:val="00092E9B"/>
    <w:rsid w:val="0009347C"/>
    <w:rsid w:val="000945B9"/>
    <w:rsid w:val="000947F6"/>
    <w:rsid w:val="00094C34"/>
    <w:rsid w:val="00095225"/>
    <w:rsid w:val="000955C0"/>
    <w:rsid w:val="00097186"/>
    <w:rsid w:val="00097646"/>
    <w:rsid w:val="000A02DD"/>
    <w:rsid w:val="000A1911"/>
    <w:rsid w:val="000A2BC9"/>
    <w:rsid w:val="000A5204"/>
    <w:rsid w:val="000A551F"/>
    <w:rsid w:val="000A580B"/>
    <w:rsid w:val="000A5884"/>
    <w:rsid w:val="000A6020"/>
    <w:rsid w:val="000A6A94"/>
    <w:rsid w:val="000A7DFC"/>
    <w:rsid w:val="000B2C1B"/>
    <w:rsid w:val="000B34C5"/>
    <w:rsid w:val="000B65A7"/>
    <w:rsid w:val="000B6759"/>
    <w:rsid w:val="000B6DA7"/>
    <w:rsid w:val="000C11B0"/>
    <w:rsid w:val="000C27D3"/>
    <w:rsid w:val="000C3D0C"/>
    <w:rsid w:val="000C6A3C"/>
    <w:rsid w:val="000D011F"/>
    <w:rsid w:val="000D0D22"/>
    <w:rsid w:val="000D2D0D"/>
    <w:rsid w:val="000D3DFF"/>
    <w:rsid w:val="000D3E05"/>
    <w:rsid w:val="000D50C2"/>
    <w:rsid w:val="000D79A4"/>
    <w:rsid w:val="000E1480"/>
    <w:rsid w:val="000E1C32"/>
    <w:rsid w:val="000E366C"/>
    <w:rsid w:val="000E4092"/>
    <w:rsid w:val="000E5504"/>
    <w:rsid w:val="000E718C"/>
    <w:rsid w:val="000F0231"/>
    <w:rsid w:val="000F0501"/>
    <w:rsid w:val="000F07AF"/>
    <w:rsid w:val="000F1071"/>
    <w:rsid w:val="000F37AC"/>
    <w:rsid w:val="000F37F8"/>
    <w:rsid w:val="000F48D7"/>
    <w:rsid w:val="000F7427"/>
    <w:rsid w:val="000F74B5"/>
    <w:rsid w:val="000F7521"/>
    <w:rsid w:val="000F78E2"/>
    <w:rsid w:val="00100497"/>
    <w:rsid w:val="00102D1C"/>
    <w:rsid w:val="001036B6"/>
    <w:rsid w:val="001036BF"/>
    <w:rsid w:val="00103D56"/>
    <w:rsid w:val="00105646"/>
    <w:rsid w:val="00106922"/>
    <w:rsid w:val="0010713B"/>
    <w:rsid w:val="00111721"/>
    <w:rsid w:val="00111F19"/>
    <w:rsid w:val="00114D05"/>
    <w:rsid w:val="0012170C"/>
    <w:rsid w:val="0012184B"/>
    <w:rsid w:val="00121FEC"/>
    <w:rsid w:val="00122B5A"/>
    <w:rsid w:val="0012310C"/>
    <w:rsid w:val="00124376"/>
    <w:rsid w:val="00126CF6"/>
    <w:rsid w:val="00127AD5"/>
    <w:rsid w:val="0013128C"/>
    <w:rsid w:val="00132157"/>
    <w:rsid w:val="00132225"/>
    <w:rsid w:val="00132C0B"/>
    <w:rsid w:val="001343DB"/>
    <w:rsid w:val="00136D08"/>
    <w:rsid w:val="00136FC1"/>
    <w:rsid w:val="0014083B"/>
    <w:rsid w:val="00140C31"/>
    <w:rsid w:val="00142A07"/>
    <w:rsid w:val="00143342"/>
    <w:rsid w:val="001435CF"/>
    <w:rsid w:val="001445E2"/>
    <w:rsid w:val="00144A62"/>
    <w:rsid w:val="0014750A"/>
    <w:rsid w:val="00150759"/>
    <w:rsid w:val="00151D4D"/>
    <w:rsid w:val="00151DC7"/>
    <w:rsid w:val="0015250F"/>
    <w:rsid w:val="001532FB"/>
    <w:rsid w:val="0015393C"/>
    <w:rsid w:val="0015534F"/>
    <w:rsid w:val="00155EDD"/>
    <w:rsid w:val="00156AD2"/>
    <w:rsid w:val="00157570"/>
    <w:rsid w:val="00160E64"/>
    <w:rsid w:val="00161825"/>
    <w:rsid w:val="001621A4"/>
    <w:rsid w:val="0016296C"/>
    <w:rsid w:val="0016347B"/>
    <w:rsid w:val="00163DEC"/>
    <w:rsid w:val="0016523B"/>
    <w:rsid w:val="00165333"/>
    <w:rsid w:val="00166A17"/>
    <w:rsid w:val="0016771A"/>
    <w:rsid w:val="00170A20"/>
    <w:rsid w:val="00170CCD"/>
    <w:rsid w:val="001712F8"/>
    <w:rsid w:val="00172313"/>
    <w:rsid w:val="00172880"/>
    <w:rsid w:val="0017475C"/>
    <w:rsid w:val="00174FE5"/>
    <w:rsid w:val="00176823"/>
    <w:rsid w:val="0018016E"/>
    <w:rsid w:val="001807FB"/>
    <w:rsid w:val="0018221B"/>
    <w:rsid w:val="00182EF7"/>
    <w:rsid w:val="001840CF"/>
    <w:rsid w:val="001840E4"/>
    <w:rsid w:val="001842E8"/>
    <w:rsid w:val="00184493"/>
    <w:rsid w:val="00185324"/>
    <w:rsid w:val="00185784"/>
    <w:rsid w:val="00186F23"/>
    <w:rsid w:val="0019087B"/>
    <w:rsid w:val="00190AE7"/>
    <w:rsid w:val="00190CB7"/>
    <w:rsid w:val="0019295F"/>
    <w:rsid w:val="001929CA"/>
    <w:rsid w:val="0019398F"/>
    <w:rsid w:val="001955FA"/>
    <w:rsid w:val="00195E73"/>
    <w:rsid w:val="0019621C"/>
    <w:rsid w:val="0019632C"/>
    <w:rsid w:val="00196A95"/>
    <w:rsid w:val="001A2C81"/>
    <w:rsid w:val="001A2D73"/>
    <w:rsid w:val="001A38D1"/>
    <w:rsid w:val="001A42B4"/>
    <w:rsid w:val="001A55D5"/>
    <w:rsid w:val="001A57D8"/>
    <w:rsid w:val="001A74F5"/>
    <w:rsid w:val="001B0A2F"/>
    <w:rsid w:val="001B29EF"/>
    <w:rsid w:val="001B2F9E"/>
    <w:rsid w:val="001B3062"/>
    <w:rsid w:val="001B5BBC"/>
    <w:rsid w:val="001B5F1D"/>
    <w:rsid w:val="001B7E51"/>
    <w:rsid w:val="001C2C59"/>
    <w:rsid w:val="001C4A88"/>
    <w:rsid w:val="001C6BD6"/>
    <w:rsid w:val="001C7169"/>
    <w:rsid w:val="001C77B4"/>
    <w:rsid w:val="001D037B"/>
    <w:rsid w:val="001D05D1"/>
    <w:rsid w:val="001D1130"/>
    <w:rsid w:val="001D23A5"/>
    <w:rsid w:val="001D2571"/>
    <w:rsid w:val="001D2AAC"/>
    <w:rsid w:val="001D38EF"/>
    <w:rsid w:val="001D4AAC"/>
    <w:rsid w:val="001D6C04"/>
    <w:rsid w:val="001D75D9"/>
    <w:rsid w:val="001E16CE"/>
    <w:rsid w:val="001E1BE5"/>
    <w:rsid w:val="001E45EC"/>
    <w:rsid w:val="001E52BA"/>
    <w:rsid w:val="001E6485"/>
    <w:rsid w:val="001F02A9"/>
    <w:rsid w:val="001F1716"/>
    <w:rsid w:val="001F2452"/>
    <w:rsid w:val="001F2CFC"/>
    <w:rsid w:val="001F3E8A"/>
    <w:rsid w:val="001F5AF6"/>
    <w:rsid w:val="001F6FDE"/>
    <w:rsid w:val="001F7A4C"/>
    <w:rsid w:val="00201606"/>
    <w:rsid w:val="00202D9C"/>
    <w:rsid w:val="00202EA1"/>
    <w:rsid w:val="002037DB"/>
    <w:rsid w:val="00205FD5"/>
    <w:rsid w:val="002068C1"/>
    <w:rsid w:val="00206966"/>
    <w:rsid w:val="00211E2B"/>
    <w:rsid w:val="00214D21"/>
    <w:rsid w:val="00215510"/>
    <w:rsid w:val="00217230"/>
    <w:rsid w:val="00217555"/>
    <w:rsid w:val="00220178"/>
    <w:rsid w:val="002209A3"/>
    <w:rsid w:val="00221DC0"/>
    <w:rsid w:val="002221FB"/>
    <w:rsid w:val="002230C3"/>
    <w:rsid w:val="00224CA5"/>
    <w:rsid w:val="002253C0"/>
    <w:rsid w:val="00225D7B"/>
    <w:rsid w:val="002263B4"/>
    <w:rsid w:val="0022680B"/>
    <w:rsid w:val="00230E3D"/>
    <w:rsid w:val="002316B8"/>
    <w:rsid w:val="00231ABB"/>
    <w:rsid w:val="00231B24"/>
    <w:rsid w:val="00231ED4"/>
    <w:rsid w:val="0023336D"/>
    <w:rsid w:val="00233613"/>
    <w:rsid w:val="00234678"/>
    <w:rsid w:val="00237241"/>
    <w:rsid w:val="002425AB"/>
    <w:rsid w:val="00247642"/>
    <w:rsid w:val="00251006"/>
    <w:rsid w:val="00252D0C"/>
    <w:rsid w:val="00254222"/>
    <w:rsid w:val="00254A1F"/>
    <w:rsid w:val="00257D86"/>
    <w:rsid w:val="0026106E"/>
    <w:rsid w:val="00263F49"/>
    <w:rsid w:val="00266540"/>
    <w:rsid w:val="00267C6F"/>
    <w:rsid w:val="00267D87"/>
    <w:rsid w:val="00270458"/>
    <w:rsid w:val="0027331A"/>
    <w:rsid w:val="0027352C"/>
    <w:rsid w:val="00273983"/>
    <w:rsid w:val="00273C0F"/>
    <w:rsid w:val="00274E10"/>
    <w:rsid w:val="00280D69"/>
    <w:rsid w:val="002815E1"/>
    <w:rsid w:val="00282BD8"/>
    <w:rsid w:val="00284203"/>
    <w:rsid w:val="00284B80"/>
    <w:rsid w:val="0028568A"/>
    <w:rsid w:val="0028607C"/>
    <w:rsid w:val="002864C0"/>
    <w:rsid w:val="00292959"/>
    <w:rsid w:val="002938AC"/>
    <w:rsid w:val="00294954"/>
    <w:rsid w:val="00295C1A"/>
    <w:rsid w:val="00295E11"/>
    <w:rsid w:val="00297BD2"/>
    <w:rsid w:val="002A00A6"/>
    <w:rsid w:val="002A3F24"/>
    <w:rsid w:val="002A6D01"/>
    <w:rsid w:val="002A700E"/>
    <w:rsid w:val="002A72F8"/>
    <w:rsid w:val="002A77CA"/>
    <w:rsid w:val="002B0F86"/>
    <w:rsid w:val="002B136F"/>
    <w:rsid w:val="002B1ACB"/>
    <w:rsid w:val="002B1D02"/>
    <w:rsid w:val="002B256F"/>
    <w:rsid w:val="002B2CF5"/>
    <w:rsid w:val="002B3E15"/>
    <w:rsid w:val="002B4610"/>
    <w:rsid w:val="002B484F"/>
    <w:rsid w:val="002B4F89"/>
    <w:rsid w:val="002B5584"/>
    <w:rsid w:val="002B744F"/>
    <w:rsid w:val="002C06AA"/>
    <w:rsid w:val="002C09A8"/>
    <w:rsid w:val="002C1289"/>
    <w:rsid w:val="002C16FF"/>
    <w:rsid w:val="002C2402"/>
    <w:rsid w:val="002C27F6"/>
    <w:rsid w:val="002C455D"/>
    <w:rsid w:val="002C45DC"/>
    <w:rsid w:val="002C52A4"/>
    <w:rsid w:val="002C5406"/>
    <w:rsid w:val="002C6669"/>
    <w:rsid w:val="002C7A8D"/>
    <w:rsid w:val="002C7B80"/>
    <w:rsid w:val="002D0BEA"/>
    <w:rsid w:val="002D1400"/>
    <w:rsid w:val="002D21C1"/>
    <w:rsid w:val="002D2D4F"/>
    <w:rsid w:val="002D2D69"/>
    <w:rsid w:val="002D5BF9"/>
    <w:rsid w:val="002D6B1F"/>
    <w:rsid w:val="002D6C32"/>
    <w:rsid w:val="002E25DB"/>
    <w:rsid w:val="002E367B"/>
    <w:rsid w:val="002E532A"/>
    <w:rsid w:val="002E5B50"/>
    <w:rsid w:val="002E6E43"/>
    <w:rsid w:val="002E6F58"/>
    <w:rsid w:val="002E6F8E"/>
    <w:rsid w:val="002E7005"/>
    <w:rsid w:val="002E703E"/>
    <w:rsid w:val="002E70C1"/>
    <w:rsid w:val="002E7C0B"/>
    <w:rsid w:val="002E7FD8"/>
    <w:rsid w:val="002F0B21"/>
    <w:rsid w:val="002F3A35"/>
    <w:rsid w:val="002F3E46"/>
    <w:rsid w:val="002F5F8A"/>
    <w:rsid w:val="002F7149"/>
    <w:rsid w:val="00303D9C"/>
    <w:rsid w:val="0030426F"/>
    <w:rsid w:val="00304AA0"/>
    <w:rsid w:val="00304F0F"/>
    <w:rsid w:val="00305D52"/>
    <w:rsid w:val="00307C72"/>
    <w:rsid w:val="00311C0E"/>
    <w:rsid w:val="00312247"/>
    <w:rsid w:val="003134C6"/>
    <w:rsid w:val="0031351E"/>
    <w:rsid w:val="00313C01"/>
    <w:rsid w:val="00314674"/>
    <w:rsid w:val="00315F05"/>
    <w:rsid w:val="00316172"/>
    <w:rsid w:val="00316D36"/>
    <w:rsid w:val="0031783E"/>
    <w:rsid w:val="00317DD6"/>
    <w:rsid w:val="00320FD3"/>
    <w:rsid w:val="003219AF"/>
    <w:rsid w:val="003221B2"/>
    <w:rsid w:val="00326E00"/>
    <w:rsid w:val="00327CA7"/>
    <w:rsid w:val="00330370"/>
    <w:rsid w:val="00330A21"/>
    <w:rsid w:val="00330FC9"/>
    <w:rsid w:val="00331B4B"/>
    <w:rsid w:val="00332A1F"/>
    <w:rsid w:val="0033673D"/>
    <w:rsid w:val="00337A2B"/>
    <w:rsid w:val="003411DE"/>
    <w:rsid w:val="00344A36"/>
    <w:rsid w:val="0034515E"/>
    <w:rsid w:val="00345288"/>
    <w:rsid w:val="00345A34"/>
    <w:rsid w:val="00346BEE"/>
    <w:rsid w:val="00346E2E"/>
    <w:rsid w:val="00346E4C"/>
    <w:rsid w:val="00346ED8"/>
    <w:rsid w:val="0034765B"/>
    <w:rsid w:val="003509B8"/>
    <w:rsid w:val="00351B7B"/>
    <w:rsid w:val="003525C4"/>
    <w:rsid w:val="003528BF"/>
    <w:rsid w:val="00360CE9"/>
    <w:rsid w:val="003618C0"/>
    <w:rsid w:val="00361BEA"/>
    <w:rsid w:val="00361F80"/>
    <w:rsid w:val="00363A39"/>
    <w:rsid w:val="003646F8"/>
    <w:rsid w:val="00365A37"/>
    <w:rsid w:val="003669D9"/>
    <w:rsid w:val="003675DC"/>
    <w:rsid w:val="0037060C"/>
    <w:rsid w:val="003708DA"/>
    <w:rsid w:val="003717E0"/>
    <w:rsid w:val="00372900"/>
    <w:rsid w:val="003768FB"/>
    <w:rsid w:val="00376BA7"/>
    <w:rsid w:val="00380182"/>
    <w:rsid w:val="00381448"/>
    <w:rsid w:val="003851FB"/>
    <w:rsid w:val="0038529A"/>
    <w:rsid w:val="00386199"/>
    <w:rsid w:val="003863BD"/>
    <w:rsid w:val="003866B9"/>
    <w:rsid w:val="00387918"/>
    <w:rsid w:val="00387C83"/>
    <w:rsid w:val="003904DB"/>
    <w:rsid w:val="00392200"/>
    <w:rsid w:val="0039252B"/>
    <w:rsid w:val="00392E55"/>
    <w:rsid w:val="0039319F"/>
    <w:rsid w:val="00393ECE"/>
    <w:rsid w:val="0039589D"/>
    <w:rsid w:val="0039731D"/>
    <w:rsid w:val="003A0DCA"/>
    <w:rsid w:val="003A1643"/>
    <w:rsid w:val="003A17CD"/>
    <w:rsid w:val="003A1EA9"/>
    <w:rsid w:val="003A4CAC"/>
    <w:rsid w:val="003A562D"/>
    <w:rsid w:val="003A65C4"/>
    <w:rsid w:val="003A77A1"/>
    <w:rsid w:val="003B0A70"/>
    <w:rsid w:val="003B3638"/>
    <w:rsid w:val="003B5243"/>
    <w:rsid w:val="003B67A5"/>
    <w:rsid w:val="003B7484"/>
    <w:rsid w:val="003B7758"/>
    <w:rsid w:val="003B7B9F"/>
    <w:rsid w:val="003C009F"/>
    <w:rsid w:val="003C0981"/>
    <w:rsid w:val="003C2A04"/>
    <w:rsid w:val="003C2CB6"/>
    <w:rsid w:val="003C2F15"/>
    <w:rsid w:val="003C3BCA"/>
    <w:rsid w:val="003C3CF9"/>
    <w:rsid w:val="003C52F3"/>
    <w:rsid w:val="003C6200"/>
    <w:rsid w:val="003C75E1"/>
    <w:rsid w:val="003D1FA8"/>
    <w:rsid w:val="003D2324"/>
    <w:rsid w:val="003D2C81"/>
    <w:rsid w:val="003D33D5"/>
    <w:rsid w:val="003D3A77"/>
    <w:rsid w:val="003D4926"/>
    <w:rsid w:val="003D4B2B"/>
    <w:rsid w:val="003D507D"/>
    <w:rsid w:val="003D5E06"/>
    <w:rsid w:val="003D6D82"/>
    <w:rsid w:val="003D7A37"/>
    <w:rsid w:val="003E0206"/>
    <w:rsid w:val="003E0249"/>
    <w:rsid w:val="003E1762"/>
    <w:rsid w:val="003E5A81"/>
    <w:rsid w:val="003F0C94"/>
    <w:rsid w:val="003F166B"/>
    <w:rsid w:val="003F3397"/>
    <w:rsid w:val="003F3F9D"/>
    <w:rsid w:val="003F4F36"/>
    <w:rsid w:val="003F4F3A"/>
    <w:rsid w:val="003F5F14"/>
    <w:rsid w:val="003F5F8B"/>
    <w:rsid w:val="003F6410"/>
    <w:rsid w:val="003F7653"/>
    <w:rsid w:val="003F7B46"/>
    <w:rsid w:val="003F7F8C"/>
    <w:rsid w:val="00401E26"/>
    <w:rsid w:val="004038DE"/>
    <w:rsid w:val="00404C7C"/>
    <w:rsid w:val="004063A1"/>
    <w:rsid w:val="00406CE1"/>
    <w:rsid w:val="00406FA7"/>
    <w:rsid w:val="00406FEC"/>
    <w:rsid w:val="004071EE"/>
    <w:rsid w:val="004076F0"/>
    <w:rsid w:val="0041082D"/>
    <w:rsid w:val="00411D9C"/>
    <w:rsid w:val="00412464"/>
    <w:rsid w:val="00412FC9"/>
    <w:rsid w:val="00414F47"/>
    <w:rsid w:val="004153B2"/>
    <w:rsid w:val="004166F1"/>
    <w:rsid w:val="00416E22"/>
    <w:rsid w:val="004209BA"/>
    <w:rsid w:val="00420B88"/>
    <w:rsid w:val="004212EC"/>
    <w:rsid w:val="004257E7"/>
    <w:rsid w:val="00425C80"/>
    <w:rsid w:val="0042708F"/>
    <w:rsid w:val="00427784"/>
    <w:rsid w:val="004338E0"/>
    <w:rsid w:val="00434EBD"/>
    <w:rsid w:val="00435BAB"/>
    <w:rsid w:val="004373AD"/>
    <w:rsid w:val="004402C5"/>
    <w:rsid w:val="00440856"/>
    <w:rsid w:val="00442A27"/>
    <w:rsid w:val="00443CF3"/>
    <w:rsid w:val="00446A69"/>
    <w:rsid w:val="00447053"/>
    <w:rsid w:val="004479EE"/>
    <w:rsid w:val="0045185E"/>
    <w:rsid w:val="0045379F"/>
    <w:rsid w:val="0045509D"/>
    <w:rsid w:val="00455A67"/>
    <w:rsid w:val="00456341"/>
    <w:rsid w:val="00456647"/>
    <w:rsid w:val="004569CC"/>
    <w:rsid w:val="00456F77"/>
    <w:rsid w:val="004576F1"/>
    <w:rsid w:val="00457916"/>
    <w:rsid w:val="00457A7C"/>
    <w:rsid w:val="004622B2"/>
    <w:rsid w:val="00462C05"/>
    <w:rsid w:val="004641E6"/>
    <w:rsid w:val="00464C09"/>
    <w:rsid w:val="0046663C"/>
    <w:rsid w:val="00470A00"/>
    <w:rsid w:val="00471E89"/>
    <w:rsid w:val="00473628"/>
    <w:rsid w:val="00473F9F"/>
    <w:rsid w:val="00475749"/>
    <w:rsid w:val="004762F5"/>
    <w:rsid w:val="00476F7F"/>
    <w:rsid w:val="004770FC"/>
    <w:rsid w:val="00480A76"/>
    <w:rsid w:val="00482743"/>
    <w:rsid w:val="00482E10"/>
    <w:rsid w:val="004838DC"/>
    <w:rsid w:val="00483ADE"/>
    <w:rsid w:val="00487102"/>
    <w:rsid w:val="004905A9"/>
    <w:rsid w:val="004906CE"/>
    <w:rsid w:val="00491998"/>
    <w:rsid w:val="00491D20"/>
    <w:rsid w:val="00494D72"/>
    <w:rsid w:val="0049636B"/>
    <w:rsid w:val="00496EEC"/>
    <w:rsid w:val="00497C18"/>
    <w:rsid w:val="004A29E5"/>
    <w:rsid w:val="004A5F8D"/>
    <w:rsid w:val="004A6586"/>
    <w:rsid w:val="004A7FBC"/>
    <w:rsid w:val="004B01C9"/>
    <w:rsid w:val="004B023C"/>
    <w:rsid w:val="004B20AE"/>
    <w:rsid w:val="004B2166"/>
    <w:rsid w:val="004B3EA6"/>
    <w:rsid w:val="004B4354"/>
    <w:rsid w:val="004B4FB4"/>
    <w:rsid w:val="004B55C8"/>
    <w:rsid w:val="004B7C55"/>
    <w:rsid w:val="004C0882"/>
    <w:rsid w:val="004C17EF"/>
    <w:rsid w:val="004C2268"/>
    <w:rsid w:val="004C2E91"/>
    <w:rsid w:val="004C50FC"/>
    <w:rsid w:val="004C5D24"/>
    <w:rsid w:val="004C611D"/>
    <w:rsid w:val="004C6C95"/>
    <w:rsid w:val="004C7364"/>
    <w:rsid w:val="004D02ED"/>
    <w:rsid w:val="004D21B1"/>
    <w:rsid w:val="004D2250"/>
    <w:rsid w:val="004D3621"/>
    <w:rsid w:val="004D417A"/>
    <w:rsid w:val="004D5F94"/>
    <w:rsid w:val="004D6844"/>
    <w:rsid w:val="004D6CD5"/>
    <w:rsid w:val="004D75D0"/>
    <w:rsid w:val="004E04B0"/>
    <w:rsid w:val="004E07E9"/>
    <w:rsid w:val="004E344C"/>
    <w:rsid w:val="004E348C"/>
    <w:rsid w:val="004E3C4C"/>
    <w:rsid w:val="004E488F"/>
    <w:rsid w:val="004E7399"/>
    <w:rsid w:val="004E76EB"/>
    <w:rsid w:val="004E79B5"/>
    <w:rsid w:val="004E7A0C"/>
    <w:rsid w:val="004F061D"/>
    <w:rsid w:val="004F17E7"/>
    <w:rsid w:val="004F3420"/>
    <w:rsid w:val="004F3DE4"/>
    <w:rsid w:val="00500719"/>
    <w:rsid w:val="00501089"/>
    <w:rsid w:val="00502168"/>
    <w:rsid w:val="00502E56"/>
    <w:rsid w:val="00502F63"/>
    <w:rsid w:val="00502F94"/>
    <w:rsid w:val="00504D7E"/>
    <w:rsid w:val="00505DEA"/>
    <w:rsid w:val="005063D4"/>
    <w:rsid w:val="00507400"/>
    <w:rsid w:val="00507678"/>
    <w:rsid w:val="005076AA"/>
    <w:rsid w:val="00510299"/>
    <w:rsid w:val="005105D8"/>
    <w:rsid w:val="005125E2"/>
    <w:rsid w:val="00514BB8"/>
    <w:rsid w:val="00514FC7"/>
    <w:rsid w:val="00515397"/>
    <w:rsid w:val="005165F3"/>
    <w:rsid w:val="005177EA"/>
    <w:rsid w:val="00522314"/>
    <w:rsid w:val="0052278F"/>
    <w:rsid w:val="00524A45"/>
    <w:rsid w:val="00526219"/>
    <w:rsid w:val="00527CE4"/>
    <w:rsid w:val="00530A80"/>
    <w:rsid w:val="005314B6"/>
    <w:rsid w:val="00532C20"/>
    <w:rsid w:val="0053304E"/>
    <w:rsid w:val="00534EB3"/>
    <w:rsid w:val="005352EF"/>
    <w:rsid w:val="00536012"/>
    <w:rsid w:val="00537388"/>
    <w:rsid w:val="00544752"/>
    <w:rsid w:val="00544B2A"/>
    <w:rsid w:val="00545D6E"/>
    <w:rsid w:val="00547865"/>
    <w:rsid w:val="00551433"/>
    <w:rsid w:val="00551694"/>
    <w:rsid w:val="00551D3D"/>
    <w:rsid w:val="00551F4A"/>
    <w:rsid w:val="00552373"/>
    <w:rsid w:val="005532BC"/>
    <w:rsid w:val="00553CB7"/>
    <w:rsid w:val="00553FB6"/>
    <w:rsid w:val="005542A6"/>
    <w:rsid w:val="0055473A"/>
    <w:rsid w:val="00556430"/>
    <w:rsid w:val="00557380"/>
    <w:rsid w:val="00557D24"/>
    <w:rsid w:val="005601AD"/>
    <w:rsid w:val="00562B0A"/>
    <w:rsid w:val="005648E5"/>
    <w:rsid w:val="005651B0"/>
    <w:rsid w:val="0056542B"/>
    <w:rsid w:val="0056643B"/>
    <w:rsid w:val="00566B30"/>
    <w:rsid w:val="005675FD"/>
    <w:rsid w:val="00570043"/>
    <w:rsid w:val="0057127D"/>
    <w:rsid w:val="00571D2D"/>
    <w:rsid w:val="00573D49"/>
    <w:rsid w:val="0057457F"/>
    <w:rsid w:val="0057638E"/>
    <w:rsid w:val="005764C8"/>
    <w:rsid w:val="005778DD"/>
    <w:rsid w:val="005803E6"/>
    <w:rsid w:val="00580FE9"/>
    <w:rsid w:val="00581093"/>
    <w:rsid w:val="005819CE"/>
    <w:rsid w:val="005821A0"/>
    <w:rsid w:val="00583D54"/>
    <w:rsid w:val="0058468D"/>
    <w:rsid w:val="00585840"/>
    <w:rsid w:val="00591141"/>
    <w:rsid w:val="005936C9"/>
    <w:rsid w:val="00597103"/>
    <w:rsid w:val="005A0842"/>
    <w:rsid w:val="005A2F34"/>
    <w:rsid w:val="005A5408"/>
    <w:rsid w:val="005A6377"/>
    <w:rsid w:val="005A6BA1"/>
    <w:rsid w:val="005A6F5B"/>
    <w:rsid w:val="005B129B"/>
    <w:rsid w:val="005B3073"/>
    <w:rsid w:val="005B5B2D"/>
    <w:rsid w:val="005C0058"/>
    <w:rsid w:val="005C0184"/>
    <w:rsid w:val="005C043F"/>
    <w:rsid w:val="005C0704"/>
    <w:rsid w:val="005C2091"/>
    <w:rsid w:val="005C22D6"/>
    <w:rsid w:val="005C2363"/>
    <w:rsid w:val="005C37CB"/>
    <w:rsid w:val="005C709A"/>
    <w:rsid w:val="005C7CCE"/>
    <w:rsid w:val="005D1822"/>
    <w:rsid w:val="005D51CE"/>
    <w:rsid w:val="005D5CD8"/>
    <w:rsid w:val="005D5F89"/>
    <w:rsid w:val="005D6241"/>
    <w:rsid w:val="005D73B3"/>
    <w:rsid w:val="005D7C7B"/>
    <w:rsid w:val="005E0432"/>
    <w:rsid w:val="005E1B75"/>
    <w:rsid w:val="005E40CF"/>
    <w:rsid w:val="005F1292"/>
    <w:rsid w:val="005F244E"/>
    <w:rsid w:val="005F35C0"/>
    <w:rsid w:val="005F3F8D"/>
    <w:rsid w:val="005F4F93"/>
    <w:rsid w:val="005F71F7"/>
    <w:rsid w:val="005F7B5D"/>
    <w:rsid w:val="006001A3"/>
    <w:rsid w:val="006024AC"/>
    <w:rsid w:val="00603447"/>
    <w:rsid w:val="00603E0C"/>
    <w:rsid w:val="00604943"/>
    <w:rsid w:val="00606A45"/>
    <w:rsid w:val="00606CF4"/>
    <w:rsid w:val="0060779A"/>
    <w:rsid w:val="006100A2"/>
    <w:rsid w:val="006130FE"/>
    <w:rsid w:val="00613209"/>
    <w:rsid w:val="0061334D"/>
    <w:rsid w:val="0061351D"/>
    <w:rsid w:val="00614441"/>
    <w:rsid w:val="006154C7"/>
    <w:rsid w:val="00616C63"/>
    <w:rsid w:val="00617BBF"/>
    <w:rsid w:val="00617DBB"/>
    <w:rsid w:val="00620F93"/>
    <w:rsid w:val="00621320"/>
    <w:rsid w:val="006227CA"/>
    <w:rsid w:val="00625645"/>
    <w:rsid w:val="00625CFB"/>
    <w:rsid w:val="0062644A"/>
    <w:rsid w:val="006277F1"/>
    <w:rsid w:val="00630CA4"/>
    <w:rsid w:val="0063100D"/>
    <w:rsid w:val="00634ADF"/>
    <w:rsid w:val="00635AA2"/>
    <w:rsid w:val="00637469"/>
    <w:rsid w:val="006403B7"/>
    <w:rsid w:val="00641106"/>
    <w:rsid w:val="006423E7"/>
    <w:rsid w:val="0064312D"/>
    <w:rsid w:val="00644994"/>
    <w:rsid w:val="00645B61"/>
    <w:rsid w:val="00646BEB"/>
    <w:rsid w:val="006479FC"/>
    <w:rsid w:val="00651BA6"/>
    <w:rsid w:val="00652651"/>
    <w:rsid w:val="00652AB8"/>
    <w:rsid w:val="00652D3F"/>
    <w:rsid w:val="00652DF7"/>
    <w:rsid w:val="006533CB"/>
    <w:rsid w:val="00653CAA"/>
    <w:rsid w:val="00656848"/>
    <w:rsid w:val="00657C68"/>
    <w:rsid w:val="00660C1C"/>
    <w:rsid w:val="00666230"/>
    <w:rsid w:val="006663C3"/>
    <w:rsid w:val="0066741E"/>
    <w:rsid w:val="00675141"/>
    <w:rsid w:val="00677C59"/>
    <w:rsid w:val="006806A4"/>
    <w:rsid w:val="00682E51"/>
    <w:rsid w:val="00682F3D"/>
    <w:rsid w:val="0068313B"/>
    <w:rsid w:val="006831BC"/>
    <w:rsid w:val="006836C5"/>
    <w:rsid w:val="006840F4"/>
    <w:rsid w:val="0069135F"/>
    <w:rsid w:val="00692061"/>
    <w:rsid w:val="00693101"/>
    <w:rsid w:val="006936DE"/>
    <w:rsid w:val="00693A3C"/>
    <w:rsid w:val="00693DCA"/>
    <w:rsid w:val="006A0103"/>
    <w:rsid w:val="006A0B99"/>
    <w:rsid w:val="006A1FD1"/>
    <w:rsid w:val="006A3D95"/>
    <w:rsid w:val="006B0E1D"/>
    <w:rsid w:val="006B0E2C"/>
    <w:rsid w:val="006B358F"/>
    <w:rsid w:val="006B3CF5"/>
    <w:rsid w:val="006B46BB"/>
    <w:rsid w:val="006B73A5"/>
    <w:rsid w:val="006C0D58"/>
    <w:rsid w:val="006C1D6B"/>
    <w:rsid w:val="006C21B7"/>
    <w:rsid w:val="006C2207"/>
    <w:rsid w:val="006C28F7"/>
    <w:rsid w:val="006C3775"/>
    <w:rsid w:val="006C4204"/>
    <w:rsid w:val="006C4D50"/>
    <w:rsid w:val="006C5740"/>
    <w:rsid w:val="006C7674"/>
    <w:rsid w:val="006C7F54"/>
    <w:rsid w:val="006D15D9"/>
    <w:rsid w:val="006D1618"/>
    <w:rsid w:val="006D22C3"/>
    <w:rsid w:val="006D28D4"/>
    <w:rsid w:val="006D7125"/>
    <w:rsid w:val="006D71DD"/>
    <w:rsid w:val="006D7D3C"/>
    <w:rsid w:val="006E03BD"/>
    <w:rsid w:val="006E0EDF"/>
    <w:rsid w:val="006E3579"/>
    <w:rsid w:val="006E7FA3"/>
    <w:rsid w:val="006F0331"/>
    <w:rsid w:val="006F09E8"/>
    <w:rsid w:val="006F33A3"/>
    <w:rsid w:val="006F5DA7"/>
    <w:rsid w:val="006F6240"/>
    <w:rsid w:val="006F71F6"/>
    <w:rsid w:val="00702128"/>
    <w:rsid w:val="0070218B"/>
    <w:rsid w:val="00704DBB"/>
    <w:rsid w:val="00705073"/>
    <w:rsid w:val="00706814"/>
    <w:rsid w:val="0070733E"/>
    <w:rsid w:val="00707791"/>
    <w:rsid w:val="00710ED2"/>
    <w:rsid w:val="007167C3"/>
    <w:rsid w:val="007169ED"/>
    <w:rsid w:val="0071719C"/>
    <w:rsid w:val="00721601"/>
    <w:rsid w:val="00722607"/>
    <w:rsid w:val="00722A87"/>
    <w:rsid w:val="00722C7A"/>
    <w:rsid w:val="0072345E"/>
    <w:rsid w:val="007238C9"/>
    <w:rsid w:val="007242A1"/>
    <w:rsid w:val="0072463F"/>
    <w:rsid w:val="00724D98"/>
    <w:rsid w:val="007253A5"/>
    <w:rsid w:val="00727D79"/>
    <w:rsid w:val="00727EFE"/>
    <w:rsid w:val="007314D4"/>
    <w:rsid w:val="00731BCF"/>
    <w:rsid w:val="00732745"/>
    <w:rsid w:val="007331B0"/>
    <w:rsid w:val="0073341B"/>
    <w:rsid w:val="00733A3D"/>
    <w:rsid w:val="00734331"/>
    <w:rsid w:val="00734BD5"/>
    <w:rsid w:val="00737063"/>
    <w:rsid w:val="0073747A"/>
    <w:rsid w:val="007375CA"/>
    <w:rsid w:val="00737635"/>
    <w:rsid w:val="00740A94"/>
    <w:rsid w:val="00741934"/>
    <w:rsid w:val="00742519"/>
    <w:rsid w:val="007451F9"/>
    <w:rsid w:val="0074556A"/>
    <w:rsid w:val="007461B1"/>
    <w:rsid w:val="00753E61"/>
    <w:rsid w:val="0075447D"/>
    <w:rsid w:val="007604BA"/>
    <w:rsid w:val="0076100E"/>
    <w:rsid w:val="00762522"/>
    <w:rsid w:val="00764A42"/>
    <w:rsid w:val="007650EF"/>
    <w:rsid w:val="00765DBA"/>
    <w:rsid w:val="00766212"/>
    <w:rsid w:val="007668C4"/>
    <w:rsid w:val="0077007E"/>
    <w:rsid w:val="007701AB"/>
    <w:rsid w:val="00770511"/>
    <w:rsid w:val="00771996"/>
    <w:rsid w:val="00772887"/>
    <w:rsid w:val="0077336E"/>
    <w:rsid w:val="00781690"/>
    <w:rsid w:val="007818E9"/>
    <w:rsid w:val="0078436E"/>
    <w:rsid w:val="00784CB8"/>
    <w:rsid w:val="007869E7"/>
    <w:rsid w:val="00790BB0"/>
    <w:rsid w:val="00791648"/>
    <w:rsid w:val="0079236C"/>
    <w:rsid w:val="007926FF"/>
    <w:rsid w:val="00792D01"/>
    <w:rsid w:val="0079344E"/>
    <w:rsid w:val="0079354A"/>
    <w:rsid w:val="007937D8"/>
    <w:rsid w:val="00793982"/>
    <w:rsid w:val="00794794"/>
    <w:rsid w:val="0079631D"/>
    <w:rsid w:val="007A0CA5"/>
    <w:rsid w:val="007A0F30"/>
    <w:rsid w:val="007A2000"/>
    <w:rsid w:val="007A27A2"/>
    <w:rsid w:val="007A329C"/>
    <w:rsid w:val="007B01AF"/>
    <w:rsid w:val="007B0311"/>
    <w:rsid w:val="007B0462"/>
    <w:rsid w:val="007B2183"/>
    <w:rsid w:val="007B2388"/>
    <w:rsid w:val="007B3F71"/>
    <w:rsid w:val="007B4F50"/>
    <w:rsid w:val="007B50B5"/>
    <w:rsid w:val="007B60A0"/>
    <w:rsid w:val="007B68DE"/>
    <w:rsid w:val="007B7EE5"/>
    <w:rsid w:val="007C0491"/>
    <w:rsid w:val="007C06BC"/>
    <w:rsid w:val="007C0FAB"/>
    <w:rsid w:val="007C23BF"/>
    <w:rsid w:val="007C4F09"/>
    <w:rsid w:val="007C53CB"/>
    <w:rsid w:val="007C7006"/>
    <w:rsid w:val="007C7140"/>
    <w:rsid w:val="007C71EF"/>
    <w:rsid w:val="007D0C84"/>
    <w:rsid w:val="007D1217"/>
    <w:rsid w:val="007D21FC"/>
    <w:rsid w:val="007D2357"/>
    <w:rsid w:val="007D2708"/>
    <w:rsid w:val="007D3145"/>
    <w:rsid w:val="007D35DA"/>
    <w:rsid w:val="007D4648"/>
    <w:rsid w:val="007D51BD"/>
    <w:rsid w:val="007D7055"/>
    <w:rsid w:val="007D789C"/>
    <w:rsid w:val="007D7F1C"/>
    <w:rsid w:val="007E0067"/>
    <w:rsid w:val="007E05EB"/>
    <w:rsid w:val="007E1F04"/>
    <w:rsid w:val="007E6073"/>
    <w:rsid w:val="007E628A"/>
    <w:rsid w:val="007E7396"/>
    <w:rsid w:val="007E7D82"/>
    <w:rsid w:val="007F005F"/>
    <w:rsid w:val="007F0B6D"/>
    <w:rsid w:val="007F17CD"/>
    <w:rsid w:val="007F26B0"/>
    <w:rsid w:val="007F3DCD"/>
    <w:rsid w:val="007F49B0"/>
    <w:rsid w:val="007F712C"/>
    <w:rsid w:val="007F772A"/>
    <w:rsid w:val="0080017E"/>
    <w:rsid w:val="00801321"/>
    <w:rsid w:val="00801690"/>
    <w:rsid w:val="0080217B"/>
    <w:rsid w:val="008026F9"/>
    <w:rsid w:val="00804A7F"/>
    <w:rsid w:val="00805634"/>
    <w:rsid w:val="008058CF"/>
    <w:rsid w:val="00805A02"/>
    <w:rsid w:val="00806CEA"/>
    <w:rsid w:val="008075A0"/>
    <w:rsid w:val="00807EFD"/>
    <w:rsid w:val="0081027A"/>
    <w:rsid w:val="00810371"/>
    <w:rsid w:val="0081162B"/>
    <w:rsid w:val="00814616"/>
    <w:rsid w:val="008157DE"/>
    <w:rsid w:val="00815B80"/>
    <w:rsid w:val="00820A64"/>
    <w:rsid w:val="00820D24"/>
    <w:rsid w:val="00823472"/>
    <w:rsid w:val="00823D71"/>
    <w:rsid w:val="00823DDE"/>
    <w:rsid w:val="00823FB7"/>
    <w:rsid w:val="008243BA"/>
    <w:rsid w:val="00824C00"/>
    <w:rsid w:val="00825131"/>
    <w:rsid w:val="00825972"/>
    <w:rsid w:val="0082672B"/>
    <w:rsid w:val="008274C6"/>
    <w:rsid w:val="00827F17"/>
    <w:rsid w:val="00830726"/>
    <w:rsid w:val="00831731"/>
    <w:rsid w:val="008317BA"/>
    <w:rsid w:val="008347D5"/>
    <w:rsid w:val="00835D37"/>
    <w:rsid w:val="008367D1"/>
    <w:rsid w:val="00836CBF"/>
    <w:rsid w:val="0083746F"/>
    <w:rsid w:val="00837FA2"/>
    <w:rsid w:val="00841087"/>
    <w:rsid w:val="008425E3"/>
    <w:rsid w:val="008426C9"/>
    <w:rsid w:val="00843077"/>
    <w:rsid w:val="008474BE"/>
    <w:rsid w:val="0085116A"/>
    <w:rsid w:val="008515E1"/>
    <w:rsid w:val="008527FF"/>
    <w:rsid w:val="00852B2A"/>
    <w:rsid w:val="00852C0A"/>
    <w:rsid w:val="008531AD"/>
    <w:rsid w:val="008555C7"/>
    <w:rsid w:val="00856EA1"/>
    <w:rsid w:val="008616DF"/>
    <w:rsid w:val="00862556"/>
    <w:rsid w:val="00867B8E"/>
    <w:rsid w:val="0087030A"/>
    <w:rsid w:val="00870A83"/>
    <w:rsid w:val="008711A0"/>
    <w:rsid w:val="00872037"/>
    <w:rsid w:val="0087331D"/>
    <w:rsid w:val="008733CB"/>
    <w:rsid w:val="0087541E"/>
    <w:rsid w:val="0087604E"/>
    <w:rsid w:val="008760A1"/>
    <w:rsid w:val="0088046D"/>
    <w:rsid w:val="0088060D"/>
    <w:rsid w:val="00882277"/>
    <w:rsid w:val="00882FB0"/>
    <w:rsid w:val="00883828"/>
    <w:rsid w:val="00884C15"/>
    <w:rsid w:val="0088593F"/>
    <w:rsid w:val="008873D0"/>
    <w:rsid w:val="00887D46"/>
    <w:rsid w:val="00887F1C"/>
    <w:rsid w:val="00890D27"/>
    <w:rsid w:val="00892434"/>
    <w:rsid w:val="00892519"/>
    <w:rsid w:val="00892599"/>
    <w:rsid w:val="008927A4"/>
    <w:rsid w:val="008938A9"/>
    <w:rsid w:val="00894BA5"/>
    <w:rsid w:val="00897A97"/>
    <w:rsid w:val="008A0A56"/>
    <w:rsid w:val="008A0EEA"/>
    <w:rsid w:val="008A5469"/>
    <w:rsid w:val="008A634C"/>
    <w:rsid w:val="008A68A3"/>
    <w:rsid w:val="008A6904"/>
    <w:rsid w:val="008B084E"/>
    <w:rsid w:val="008B0DE3"/>
    <w:rsid w:val="008B1298"/>
    <w:rsid w:val="008B1588"/>
    <w:rsid w:val="008B1630"/>
    <w:rsid w:val="008B3C88"/>
    <w:rsid w:val="008B7DC5"/>
    <w:rsid w:val="008C3EC8"/>
    <w:rsid w:val="008C50C7"/>
    <w:rsid w:val="008C589E"/>
    <w:rsid w:val="008C76CB"/>
    <w:rsid w:val="008D0F56"/>
    <w:rsid w:val="008D1510"/>
    <w:rsid w:val="008D24E7"/>
    <w:rsid w:val="008D2F00"/>
    <w:rsid w:val="008D33E3"/>
    <w:rsid w:val="008D3A2F"/>
    <w:rsid w:val="008D60E4"/>
    <w:rsid w:val="008D7171"/>
    <w:rsid w:val="008D739D"/>
    <w:rsid w:val="008E014D"/>
    <w:rsid w:val="008E13BD"/>
    <w:rsid w:val="008E1CD3"/>
    <w:rsid w:val="008E2C63"/>
    <w:rsid w:val="008E2E64"/>
    <w:rsid w:val="008E39E0"/>
    <w:rsid w:val="008E50FB"/>
    <w:rsid w:val="008F16BE"/>
    <w:rsid w:val="008F2259"/>
    <w:rsid w:val="008F2488"/>
    <w:rsid w:val="008F44C2"/>
    <w:rsid w:val="008F5A2E"/>
    <w:rsid w:val="008F62C4"/>
    <w:rsid w:val="008F795A"/>
    <w:rsid w:val="00902230"/>
    <w:rsid w:val="0090414D"/>
    <w:rsid w:val="0090490D"/>
    <w:rsid w:val="009058FB"/>
    <w:rsid w:val="00906FAD"/>
    <w:rsid w:val="00914734"/>
    <w:rsid w:val="00914CC5"/>
    <w:rsid w:val="00915B9C"/>
    <w:rsid w:val="0091710F"/>
    <w:rsid w:val="009203FE"/>
    <w:rsid w:val="009208CD"/>
    <w:rsid w:val="00923C21"/>
    <w:rsid w:val="0092454C"/>
    <w:rsid w:val="009249FE"/>
    <w:rsid w:val="00925071"/>
    <w:rsid w:val="0092533F"/>
    <w:rsid w:val="00925F3A"/>
    <w:rsid w:val="009274F6"/>
    <w:rsid w:val="0093124E"/>
    <w:rsid w:val="00931F1C"/>
    <w:rsid w:val="0093341F"/>
    <w:rsid w:val="009358A9"/>
    <w:rsid w:val="009358D4"/>
    <w:rsid w:val="00935D99"/>
    <w:rsid w:val="0094059B"/>
    <w:rsid w:val="009427D9"/>
    <w:rsid w:val="00942916"/>
    <w:rsid w:val="00944446"/>
    <w:rsid w:val="00945711"/>
    <w:rsid w:val="00946071"/>
    <w:rsid w:val="00950D6B"/>
    <w:rsid w:val="0095175A"/>
    <w:rsid w:val="00951A0D"/>
    <w:rsid w:val="00951C82"/>
    <w:rsid w:val="00951F2F"/>
    <w:rsid w:val="00954861"/>
    <w:rsid w:val="00954F01"/>
    <w:rsid w:val="009578FA"/>
    <w:rsid w:val="00960481"/>
    <w:rsid w:val="0096103F"/>
    <w:rsid w:val="009618E4"/>
    <w:rsid w:val="00963965"/>
    <w:rsid w:val="009641FF"/>
    <w:rsid w:val="00964649"/>
    <w:rsid w:val="00964688"/>
    <w:rsid w:val="00965316"/>
    <w:rsid w:val="009661CA"/>
    <w:rsid w:val="00966562"/>
    <w:rsid w:val="0097125A"/>
    <w:rsid w:val="00972060"/>
    <w:rsid w:val="00972807"/>
    <w:rsid w:val="009739E9"/>
    <w:rsid w:val="00976364"/>
    <w:rsid w:val="00977345"/>
    <w:rsid w:val="00977613"/>
    <w:rsid w:val="009776D6"/>
    <w:rsid w:val="00977BDC"/>
    <w:rsid w:val="0098113F"/>
    <w:rsid w:val="00983BE5"/>
    <w:rsid w:val="00983E98"/>
    <w:rsid w:val="00985BBF"/>
    <w:rsid w:val="00985F6B"/>
    <w:rsid w:val="00987857"/>
    <w:rsid w:val="00987B61"/>
    <w:rsid w:val="009905E7"/>
    <w:rsid w:val="0099233B"/>
    <w:rsid w:val="00992ABF"/>
    <w:rsid w:val="00993B8D"/>
    <w:rsid w:val="009943B9"/>
    <w:rsid w:val="00995284"/>
    <w:rsid w:val="0099591A"/>
    <w:rsid w:val="00996F98"/>
    <w:rsid w:val="0099741C"/>
    <w:rsid w:val="009A112D"/>
    <w:rsid w:val="009A2676"/>
    <w:rsid w:val="009A330D"/>
    <w:rsid w:val="009A3A2B"/>
    <w:rsid w:val="009A4826"/>
    <w:rsid w:val="009A4F2B"/>
    <w:rsid w:val="009A505E"/>
    <w:rsid w:val="009A6654"/>
    <w:rsid w:val="009A6CED"/>
    <w:rsid w:val="009A6D29"/>
    <w:rsid w:val="009B11B8"/>
    <w:rsid w:val="009B1FC6"/>
    <w:rsid w:val="009B4187"/>
    <w:rsid w:val="009B477B"/>
    <w:rsid w:val="009B504A"/>
    <w:rsid w:val="009B5390"/>
    <w:rsid w:val="009B7CC2"/>
    <w:rsid w:val="009C0067"/>
    <w:rsid w:val="009C0390"/>
    <w:rsid w:val="009C0AA7"/>
    <w:rsid w:val="009C47A4"/>
    <w:rsid w:val="009C7E3F"/>
    <w:rsid w:val="009D0494"/>
    <w:rsid w:val="009D058F"/>
    <w:rsid w:val="009D4485"/>
    <w:rsid w:val="009D5A9A"/>
    <w:rsid w:val="009D6176"/>
    <w:rsid w:val="009D6ADC"/>
    <w:rsid w:val="009E1348"/>
    <w:rsid w:val="009E19F8"/>
    <w:rsid w:val="009E1EB4"/>
    <w:rsid w:val="009E444D"/>
    <w:rsid w:val="009E4AC3"/>
    <w:rsid w:val="009E59B0"/>
    <w:rsid w:val="009F298A"/>
    <w:rsid w:val="009F2BE6"/>
    <w:rsid w:val="009F2C1D"/>
    <w:rsid w:val="009F3E96"/>
    <w:rsid w:val="009F4012"/>
    <w:rsid w:val="009F54B2"/>
    <w:rsid w:val="009F5D0F"/>
    <w:rsid w:val="009F647C"/>
    <w:rsid w:val="009F7999"/>
    <w:rsid w:val="00A019FE"/>
    <w:rsid w:val="00A01E63"/>
    <w:rsid w:val="00A02575"/>
    <w:rsid w:val="00A04082"/>
    <w:rsid w:val="00A046C5"/>
    <w:rsid w:val="00A0502D"/>
    <w:rsid w:val="00A07418"/>
    <w:rsid w:val="00A1091D"/>
    <w:rsid w:val="00A120C8"/>
    <w:rsid w:val="00A123CC"/>
    <w:rsid w:val="00A13077"/>
    <w:rsid w:val="00A130C6"/>
    <w:rsid w:val="00A14595"/>
    <w:rsid w:val="00A153EE"/>
    <w:rsid w:val="00A17065"/>
    <w:rsid w:val="00A208AB"/>
    <w:rsid w:val="00A21A52"/>
    <w:rsid w:val="00A21C0D"/>
    <w:rsid w:val="00A224E6"/>
    <w:rsid w:val="00A22751"/>
    <w:rsid w:val="00A22CD4"/>
    <w:rsid w:val="00A2329C"/>
    <w:rsid w:val="00A235BA"/>
    <w:rsid w:val="00A23C31"/>
    <w:rsid w:val="00A24650"/>
    <w:rsid w:val="00A26806"/>
    <w:rsid w:val="00A27C40"/>
    <w:rsid w:val="00A27D1A"/>
    <w:rsid w:val="00A31FF9"/>
    <w:rsid w:val="00A32B41"/>
    <w:rsid w:val="00A32C75"/>
    <w:rsid w:val="00A33ECF"/>
    <w:rsid w:val="00A36D84"/>
    <w:rsid w:val="00A415B8"/>
    <w:rsid w:val="00A422B1"/>
    <w:rsid w:val="00A433D4"/>
    <w:rsid w:val="00A44673"/>
    <w:rsid w:val="00A47007"/>
    <w:rsid w:val="00A50C68"/>
    <w:rsid w:val="00A5266B"/>
    <w:rsid w:val="00A52D77"/>
    <w:rsid w:val="00A54732"/>
    <w:rsid w:val="00A55187"/>
    <w:rsid w:val="00A55343"/>
    <w:rsid w:val="00A566A7"/>
    <w:rsid w:val="00A5671D"/>
    <w:rsid w:val="00A57E57"/>
    <w:rsid w:val="00A60CAC"/>
    <w:rsid w:val="00A62B85"/>
    <w:rsid w:val="00A632B2"/>
    <w:rsid w:val="00A64022"/>
    <w:rsid w:val="00A64EB2"/>
    <w:rsid w:val="00A651CF"/>
    <w:rsid w:val="00A67C67"/>
    <w:rsid w:val="00A707C5"/>
    <w:rsid w:val="00A70CF3"/>
    <w:rsid w:val="00A70E17"/>
    <w:rsid w:val="00A71B8A"/>
    <w:rsid w:val="00A741C2"/>
    <w:rsid w:val="00A74981"/>
    <w:rsid w:val="00A7562D"/>
    <w:rsid w:val="00A774DF"/>
    <w:rsid w:val="00A81A64"/>
    <w:rsid w:val="00A8252F"/>
    <w:rsid w:val="00A856FD"/>
    <w:rsid w:val="00A85A82"/>
    <w:rsid w:val="00A85C1D"/>
    <w:rsid w:val="00A8775D"/>
    <w:rsid w:val="00A87873"/>
    <w:rsid w:val="00A90E0F"/>
    <w:rsid w:val="00A9114E"/>
    <w:rsid w:val="00A92E31"/>
    <w:rsid w:val="00A93183"/>
    <w:rsid w:val="00A93A84"/>
    <w:rsid w:val="00A950BF"/>
    <w:rsid w:val="00A95A62"/>
    <w:rsid w:val="00A963C7"/>
    <w:rsid w:val="00A971A6"/>
    <w:rsid w:val="00AA008C"/>
    <w:rsid w:val="00AA0F67"/>
    <w:rsid w:val="00AA2085"/>
    <w:rsid w:val="00AA3898"/>
    <w:rsid w:val="00AA4A01"/>
    <w:rsid w:val="00AA54EF"/>
    <w:rsid w:val="00AB02C2"/>
    <w:rsid w:val="00AB12C3"/>
    <w:rsid w:val="00AB1350"/>
    <w:rsid w:val="00AB1D56"/>
    <w:rsid w:val="00AB1F79"/>
    <w:rsid w:val="00AB2F22"/>
    <w:rsid w:val="00AB379A"/>
    <w:rsid w:val="00AB3953"/>
    <w:rsid w:val="00AB582C"/>
    <w:rsid w:val="00AB79B9"/>
    <w:rsid w:val="00AC0379"/>
    <w:rsid w:val="00AC0518"/>
    <w:rsid w:val="00AC57DE"/>
    <w:rsid w:val="00AC5CC8"/>
    <w:rsid w:val="00AC6F51"/>
    <w:rsid w:val="00AC76DE"/>
    <w:rsid w:val="00AD1FC3"/>
    <w:rsid w:val="00AD24C9"/>
    <w:rsid w:val="00AD24E2"/>
    <w:rsid w:val="00AD45DF"/>
    <w:rsid w:val="00AD4673"/>
    <w:rsid w:val="00AD5402"/>
    <w:rsid w:val="00AD5925"/>
    <w:rsid w:val="00AD5931"/>
    <w:rsid w:val="00AD5DE5"/>
    <w:rsid w:val="00AD664B"/>
    <w:rsid w:val="00AD6D82"/>
    <w:rsid w:val="00AD7D96"/>
    <w:rsid w:val="00AE013C"/>
    <w:rsid w:val="00AE019C"/>
    <w:rsid w:val="00AE09CD"/>
    <w:rsid w:val="00AE0EB6"/>
    <w:rsid w:val="00AE0F67"/>
    <w:rsid w:val="00AE1950"/>
    <w:rsid w:val="00AE224C"/>
    <w:rsid w:val="00AE242A"/>
    <w:rsid w:val="00AE3CA3"/>
    <w:rsid w:val="00AE3EF2"/>
    <w:rsid w:val="00AE4730"/>
    <w:rsid w:val="00AE4B83"/>
    <w:rsid w:val="00AE5699"/>
    <w:rsid w:val="00AE61B6"/>
    <w:rsid w:val="00AE7129"/>
    <w:rsid w:val="00AE7A13"/>
    <w:rsid w:val="00AE7BBC"/>
    <w:rsid w:val="00AF0DEE"/>
    <w:rsid w:val="00AF20A2"/>
    <w:rsid w:val="00AF2F2E"/>
    <w:rsid w:val="00AF3AE6"/>
    <w:rsid w:val="00AF40BB"/>
    <w:rsid w:val="00AF4380"/>
    <w:rsid w:val="00AF467E"/>
    <w:rsid w:val="00AF4B72"/>
    <w:rsid w:val="00AF585E"/>
    <w:rsid w:val="00AF596A"/>
    <w:rsid w:val="00AF63B6"/>
    <w:rsid w:val="00AF71ED"/>
    <w:rsid w:val="00AF7C28"/>
    <w:rsid w:val="00B001B1"/>
    <w:rsid w:val="00B0029A"/>
    <w:rsid w:val="00B00AD0"/>
    <w:rsid w:val="00B013A9"/>
    <w:rsid w:val="00B026D3"/>
    <w:rsid w:val="00B02766"/>
    <w:rsid w:val="00B034D8"/>
    <w:rsid w:val="00B04DD9"/>
    <w:rsid w:val="00B05837"/>
    <w:rsid w:val="00B06273"/>
    <w:rsid w:val="00B069E7"/>
    <w:rsid w:val="00B10A1E"/>
    <w:rsid w:val="00B13E61"/>
    <w:rsid w:val="00B1501D"/>
    <w:rsid w:val="00B15443"/>
    <w:rsid w:val="00B15F66"/>
    <w:rsid w:val="00B17868"/>
    <w:rsid w:val="00B17B7E"/>
    <w:rsid w:val="00B17D13"/>
    <w:rsid w:val="00B2040D"/>
    <w:rsid w:val="00B21889"/>
    <w:rsid w:val="00B2494A"/>
    <w:rsid w:val="00B24B76"/>
    <w:rsid w:val="00B253BF"/>
    <w:rsid w:val="00B25470"/>
    <w:rsid w:val="00B257DE"/>
    <w:rsid w:val="00B300CF"/>
    <w:rsid w:val="00B31022"/>
    <w:rsid w:val="00B31113"/>
    <w:rsid w:val="00B328BE"/>
    <w:rsid w:val="00B34ADE"/>
    <w:rsid w:val="00B34D56"/>
    <w:rsid w:val="00B34FE1"/>
    <w:rsid w:val="00B35DC3"/>
    <w:rsid w:val="00B36F8C"/>
    <w:rsid w:val="00B3708D"/>
    <w:rsid w:val="00B37161"/>
    <w:rsid w:val="00B3781A"/>
    <w:rsid w:val="00B4190F"/>
    <w:rsid w:val="00B42C56"/>
    <w:rsid w:val="00B4346A"/>
    <w:rsid w:val="00B45D2B"/>
    <w:rsid w:val="00B470EC"/>
    <w:rsid w:val="00B479D0"/>
    <w:rsid w:val="00B50250"/>
    <w:rsid w:val="00B50E2C"/>
    <w:rsid w:val="00B51B5F"/>
    <w:rsid w:val="00B51C4F"/>
    <w:rsid w:val="00B51EEB"/>
    <w:rsid w:val="00B533D7"/>
    <w:rsid w:val="00B5348F"/>
    <w:rsid w:val="00B54A50"/>
    <w:rsid w:val="00B55ECF"/>
    <w:rsid w:val="00B60DE5"/>
    <w:rsid w:val="00B63353"/>
    <w:rsid w:val="00B651E6"/>
    <w:rsid w:val="00B65BBB"/>
    <w:rsid w:val="00B66082"/>
    <w:rsid w:val="00B664FC"/>
    <w:rsid w:val="00B66C3A"/>
    <w:rsid w:val="00B66EAB"/>
    <w:rsid w:val="00B7004B"/>
    <w:rsid w:val="00B70548"/>
    <w:rsid w:val="00B710CE"/>
    <w:rsid w:val="00B71157"/>
    <w:rsid w:val="00B72EB8"/>
    <w:rsid w:val="00B7501B"/>
    <w:rsid w:val="00B757C8"/>
    <w:rsid w:val="00B76707"/>
    <w:rsid w:val="00B77F84"/>
    <w:rsid w:val="00B81885"/>
    <w:rsid w:val="00B82A0A"/>
    <w:rsid w:val="00B8559D"/>
    <w:rsid w:val="00B858FE"/>
    <w:rsid w:val="00B86FA1"/>
    <w:rsid w:val="00B87225"/>
    <w:rsid w:val="00B905E5"/>
    <w:rsid w:val="00B90EEE"/>
    <w:rsid w:val="00B9185A"/>
    <w:rsid w:val="00B91FC2"/>
    <w:rsid w:val="00B931DD"/>
    <w:rsid w:val="00B93B38"/>
    <w:rsid w:val="00B94FE7"/>
    <w:rsid w:val="00B97BA8"/>
    <w:rsid w:val="00B97EB8"/>
    <w:rsid w:val="00BA1A07"/>
    <w:rsid w:val="00BA1CD1"/>
    <w:rsid w:val="00BA2ACA"/>
    <w:rsid w:val="00BA2F84"/>
    <w:rsid w:val="00BA3BA8"/>
    <w:rsid w:val="00BA3D10"/>
    <w:rsid w:val="00BA67D8"/>
    <w:rsid w:val="00BA68AE"/>
    <w:rsid w:val="00BA7196"/>
    <w:rsid w:val="00BA7E53"/>
    <w:rsid w:val="00BB2452"/>
    <w:rsid w:val="00BB2D51"/>
    <w:rsid w:val="00BB3833"/>
    <w:rsid w:val="00BB457D"/>
    <w:rsid w:val="00BB46A9"/>
    <w:rsid w:val="00BB5881"/>
    <w:rsid w:val="00BB7E62"/>
    <w:rsid w:val="00BC4E95"/>
    <w:rsid w:val="00BD04C3"/>
    <w:rsid w:val="00BD1869"/>
    <w:rsid w:val="00BD541C"/>
    <w:rsid w:val="00BD5FDF"/>
    <w:rsid w:val="00BE0BAE"/>
    <w:rsid w:val="00BE10D0"/>
    <w:rsid w:val="00BE2E6F"/>
    <w:rsid w:val="00BE5558"/>
    <w:rsid w:val="00BE5ADD"/>
    <w:rsid w:val="00BE5FFC"/>
    <w:rsid w:val="00BE6832"/>
    <w:rsid w:val="00BF0C76"/>
    <w:rsid w:val="00BF28ED"/>
    <w:rsid w:val="00BF2944"/>
    <w:rsid w:val="00BF304F"/>
    <w:rsid w:val="00BF54A1"/>
    <w:rsid w:val="00BF5834"/>
    <w:rsid w:val="00BF6F0B"/>
    <w:rsid w:val="00C02799"/>
    <w:rsid w:val="00C0440C"/>
    <w:rsid w:val="00C04617"/>
    <w:rsid w:val="00C0516B"/>
    <w:rsid w:val="00C05315"/>
    <w:rsid w:val="00C07A90"/>
    <w:rsid w:val="00C1032D"/>
    <w:rsid w:val="00C12BAD"/>
    <w:rsid w:val="00C143DC"/>
    <w:rsid w:val="00C14A27"/>
    <w:rsid w:val="00C15BC5"/>
    <w:rsid w:val="00C2022A"/>
    <w:rsid w:val="00C212B3"/>
    <w:rsid w:val="00C23090"/>
    <w:rsid w:val="00C240FC"/>
    <w:rsid w:val="00C261B3"/>
    <w:rsid w:val="00C26AC8"/>
    <w:rsid w:val="00C316F9"/>
    <w:rsid w:val="00C334F3"/>
    <w:rsid w:val="00C33AFF"/>
    <w:rsid w:val="00C3676F"/>
    <w:rsid w:val="00C37512"/>
    <w:rsid w:val="00C37E5D"/>
    <w:rsid w:val="00C40C44"/>
    <w:rsid w:val="00C40F0C"/>
    <w:rsid w:val="00C4169C"/>
    <w:rsid w:val="00C43D23"/>
    <w:rsid w:val="00C45D0A"/>
    <w:rsid w:val="00C46739"/>
    <w:rsid w:val="00C50B97"/>
    <w:rsid w:val="00C51872"/>
    <w:rsid w:val="00C52DA7"/>
    <w:rsid w:val="00C54261"/>
    <w:rsid w:val="00C54CAB"/>
    <w:rsid w:val="00C55492"/>
    <w:rsid w:val="00C557F8"/>
    <w:rsid w:val="00C56524"/>
    <w:rsid w:val="00C56C63"/>
    <w:rsid w:val="00C56DBE"/>
    <w:rsid w:val="00C61014"/>
    <w:rsid w:val="00C61621"/>
    <w:rsid w:val="00C63BA7"/>
    <w:rsid w:val="00C63C93"/>
    <w:rsid w:val="00C66A67"/>
    <w:rsid w:val="00C67DCD"/>
    <w:rsid w:val="00C700E4"/>
    <w:rsid w:val="00C73286"/>
    <w:rsid w:val="00C73B5F"/>
    <w:rsid w:val="00C74662"/>
    <w:rsid w:val="00C76EED"/>
    <w:rsid w:val="00C77F39"/>
    <w:rsid w:val="00C80342"/>
    <w:rsid w:val="00C81BF8"/>
    <w:rsid w:val="00C82160"/>
    <w:rsid w:val="00C824F5"/>
    <w:rsid w:val="00C82A1C"/>
    <w:rsid w:val="00C82BA5"/>
    <w:rsid w:val="00C84109"/>
    <w:rsid w:val="00C86FE1"/>
    <w:rsid w:val="00C87E44"/>
    <w:rsid w:val="00C902A3"/>
    <w:rsid w:val="00C90506"/>
    <w:rsid w:val="00C90D57"/>
    <w:rsid w:val="00C91887"/>
    <w:rsid w:val="00C91DF3"/>
    <w:rsid w:val="00C9244E"/>
    <w:rsid w:val="00C92CD6"/>
    <w:rsid w:val="00C94C63"/>
    <w:rsid w:val="00CA0416"/>
    <w:rsid w:val="00CA0E7A"/>
    <w:rsid w:val="00CA2030"/>
    <w:rsid w:val="00CA2286"/>
    <w:rsid w:val="00CA3DCD"/>
    <w:rsid w:val="00CA3E65"/>
    <w:rsid w:val="00CA4A0F"/>
    <w:rsid w:val="00CA4D92"/>
    <w:rsid w:val="00CA5ED6"/>
    <w:rsid w:val="00CA79B4"/>
    <w:rsid w:val="00CA7A3E"/>
    <w:rsid w:val="00CB17E6"/>
    <w:rsid w:val="00CB1DF6"/>
    <w:rsid w:val="00CB224E"/>
    <w:rsid w:val="00CB2CAA"/>
    <w:rsid w:val="00CB35E9"/>
    <w:rsid w:val="00CB5934"/>
    <w:rsid w:val="00CB665E"/>
    <w:rsid w:val="00CB6E5F"/>
    <w:rsid w:val="00CB7FCB"/>
    <w:rsid w:val="00CC0834"/>
    <w:rsid w:val="00CC258F"/>
    <w:rsid w:val="00CC3894"/>
    <w:rsid w:val="00CC445B"/>
    <w:rsid w:val="00CC5117"/>
    <w:rsid w:val="00CC6D8F"/>
    <w:rsid w:val="00CC6E2B"/>
    <w:rsid w:val="00CD1938"/>
    <w:rsid w:val="00CD298E"/>
    <w:rsid w:val="00CD3214"/>
    <w:rsid w:val="00CD42D5"/>
    <w:rsid w:val="00CD619C"/>
    <w:rsid w:val="00CD675A"/>
    <w:rsid w:val="00CD67EA"/>
    <w:rsid w:val="00CD71E8"/>
    <w:rsid w:val="00CE362C"/>
    <w:rsid w:val="00CE6425"/>
    <w:rsid w:val="00CF0B0B"/>
    <w:rsid w:val="00CF2292"/>
    <w:rsid w:val="00CF2AC8"/>
    <w:rsid w:val="00CF3795"/>
    <w:rsid w:val="00CF403D"/>
    <w:rsid w:val="00CF47CB"/>
    <w:rsid w:val="00CF5C55"/>
    <w:rsid w:val="00CF64AA"/>
    <w:rsid w:val="00CF70C3"/>
    <w:rsid w:val="00CF75D8"/>
    <w:rsid w:val="00D0073A"/>
    <w:rsid w:val="00D02495"/>
    <w:rsid w:val="00D0257F"/>
    <w:rsid w:val="00D0321B"/>
    <w:rsid w:val="00D037EF"/>
    <w:rsid w:val="00D03F55"/>
    <w:rsid w:val="00D054AE"/>
    <w:rsid w:val="00D062B9"/>
    <w:rsid w:val="00D07A35"/>
    <w:rsid w:val="00D107BA"/>
    <w:rsid w:val="00D10985"/>
    <w:rsid w:val="00D1172F"/>
    <w:rsid w:val="00D11A62"/>
    <w:rsid w:val="00D13C3C"/>
    <w:rsid w:val="00D13C68"/>
    <w:rsid w:val="00D15147"/>
    <w:rsid w:val="00D15166"/>
    <w:rsid w:val="00D1534D"/>
    <w:rsid w:val="00D15A35"/>
    <w:rsid w:val="00D16D40"/>
    <w:rsid w:val="00D17970"/>
    <w:rsid w:val="00D202A9"/>
    <w:rsid w:val="00D223A7"/>
    <w:rsid w:val="00D225C0"/>
    <w:rsid w:val="00D23870"/>
    <w:rsid w:val="00D24BF7"/>
    <w:rsid w:val="00D2542B"/>
    <w:rsid w:val="00D25EAA"/>
    <w:rsid w:val="00D26703"/>
    <w:rsid w:val="00D3154F"/>
    <w:rsid w:val="00D34227"/>
    <w:rsid w:val="00D34BA3"/>
    <w:rsid w:val="00D35579"/>
    <w:rsid w:val="00D36FEB"/>
    <w:rsid w:val="00D423DE"/>
    <w:rsid w:val="00D431EE"/>
    <w:rsid w:val="00D4443A"/>
    <w:rsid w:val="00D44E38"/>
    <w:rsid w:val="00D45BAF"/>
    <w:rsid w:val="00D464C0"/>
    <w:rsid w:val="00D5073F"/>
    <w:rsid w:val="00D516B7"/>
    <w:rsid w:val="00D524C3"/>
    <w:rsid w:val="00D52524"/>
    <w:rsid w:val="00D54D0B"/>
    <w:rsid w:val="00D55E34"/>
    <w:rsid w:val="00D56E6A"/>
    <w:rsid w:val="00D57F0A"/>
    <w:rsid w:val="00D6077C"/>
    <w:rsid w:val="00D60870"/>
    <w:rsid w:val="00D63A57"/>
    <w:rsid w:val="00D6412C"/>
    <w:rsid w:val="00D65E6C"/>
    <w:rsid w:val="00D6765A"/>
    <w:rsid w:val="00D7133E"/>
    <w:rsid w:val="00D71E62"/>
    <w:rsid w:val="00D73D80"/>
    <w:rsid w:val="00D755A9"/>
    <w:rsid w:val="00D75F8F"/>
    <w:rsid w:val="00D761F4"/>
    <w:rsid w:val="00D800D3"/>
    <w:rsid w:val="00D80D1D"/>
    <w:rsid w:val="00D833D0"/>
    <w:rsid w:val="00D851D6"/>
    <w:rsid w:val="00D858AB"/>
    <w:rsid w:val="00D85EFF"/>
    <w:rsid w:val="00D861A5"/>
    <w:rsid w:val="00D863FC"/>
    <w:rsid w:val="00D8670C"/>
    <w:rsid w:val="00D87A85"/>
    <w:rsid w:val="00D93194"/>
    <w:rsid w:val="00D931D6"/>
    <w:rsid w:val="00D93C81"/>
    <w:rsid w:val="00D93EBD"/>
    <w:rsid w:val="00D97A48"/>
    <w:rsid w:val="00D97E91"/>
    <w:rsid w:val="00DA0087"/>
    <w:rsid w:val="00DA0ABD"/>
    <w:rsid w:val="00DA0EAB"/>
    <w:rsid w:val="00DA3789"/>
    <w:rsid w:val="00DB06F4"/>
    <w:rsid w:val="00DB0BF8"/>
    <w:rsid w:val="00DB17D4"/>
    <w:rsid w:val="00DB19E2"/>
    <w:rsid w:val="00DB1B6F"/>
    <w:rsid w:val="00DB26E6"/>
    <w:rsid w:val="00DB278E"/>
    <w:rsid w:val="00DB28F9"/>
    <w:rsid w:val="00DB32C7"/>
    <w:rsid w:val="00DB42F0"/>
    <w:rsid w:val="00DB5608"/>
    <w:rsid w:val="00DB5833"/>
    <w:rsid w:val="00DB614C"/>
    <w:rsid w:val="00DB6903"/>
    <w:rsid w:val="00DB6C91"/>
    <w:rsid w:val="00DB6F62"/>
    <w:rsid w:val="00DB71B0"/>
    <w:rsid w:val="00DB79E0"/>
    <w:rsid w:val="00DB7A1A"/>
    <w:rsid w:val="00DC0CFA"/>
    <w:rsid w:val="00DC0DBB"/>
    <w:rsid w:val="00DC244E"/>
    <w:rsid w:val="00DC3763"/>
    <w:rsid w:val="00DC381D"/>
    <w:rsid w:val="00DC38A0"/>
    <w:rsid w:val="00DC3975"/>
    <w:rsid w:val="00DC4AEA"/>
    <w:rsid w:val="00DC5085"/>
    <w:rsid w:val="00DC5F2F"/>
    <w:rsid w:val="00DC6D39"/>
    <w:rsid w:val="00DC7149"/>
    <w:rsid w:val="00DD124A"/>
    <w:rsid w:val="00DD159F"/>
    <w:rsid w:val="00DD1A22"/>
    <w:rsid w:val="00DD4899"/>
    <w:rsid w:val="00DD5A93"/>
    <w:rsid w:val="00DE03EC"/>
    <w:rsid w:val="00DE0D70"/>
    <w:rsid w:val="00DE0EC0"/>
    <w:rsid w:val="00DE2B2B"/>
    <w:rsid w:val="00DE2C17"/>
    <w:rsid w:val="00DE3196"/>
    <w:rsid w:val="00DE3E48"/>
    <w:rsid w:val="00DE4718"/>
    <w:rsid w:val="00DE4B44"/>
    <w:rsid w:val="00DE4D6B"/>
    <w:rsid w:val="00DE6979"/>
    <w:rsid w:val="00DF2F38"/>
    <w:rsid w:val="00DF3808"/>
    <w:rsid w:val="00DF4467"/>
    <w:rsid w:val="00DF4826"/>
    <w:rsid w:val="00DF4880"/>
    <w:rsid w:val="00DF4E66"/>
    <w:rsid w:val="00DF607D"/>
    <w:rsid w:val="00DF6D13"/>
    <w:rsid w:val="00DF77B5"/>
    <w:rsid w:val="00E016A7"/>
    <w:rsid w:val="00E01869"/>
    <w:rsid w:val="00E01EE7"/>
    <w:rsid w:val="00E02BFF"/>
    <w:rsid w:val="00E03B91"/>
    <w:rsid w:val="00E03F32"/>
    <w:rsid w:val="00E04E92"/>
    <w:rsid w:val="00E05075"/>
    <w:rsid w:val="00E06EF1"/>
    <w:rsid w:val="00E072AC"/>
    <w:rsid w:val="00E10461"/>
    <w:rsid w:val="00E10E50"/>
    <w:rsid w:val="00E12568"/>
    <w:rsid w:val="00E12E20"/>
    <w:rsid w:val="00E12EEE"/>
    <w:rsid w:val="00E132FD"/>
    <w:rsid w:val="00E167D3"/>
    <w:rsid w:val="00E17B6D"/>
    <w:rsid w:val="00E20AAB"/>
    <w:rsid w:val="00E21911"/>
    <w:rsid w:val="00E21D52"/>
    <w:rsid w:val="00E220D3"/>
    <w:rsid w:val="00E244AB"/>
    <w:rsid w:val="00E24DB3"/>
    <w:rsid w:val="00E250E9"/>
    <w:rsid w:val="00E25914"/>
    <w:rsid w:val="00E25EBC"/>
    <w:rsid w:val="00E266AE"/>
    <w:rsid w:val="00E27C4B"/>
    <w:rsid w:val="00E306B5"/>
    <w:rsid w:val="00E32290"/>
    <w:rsid w:val="00E325B8"/>
    <w:rsid w:val="00E3303D"/>
    <w:rsid w:val="00E33B9E"/>
    <w:rsid w:val="00E34E40"/>
    <w:rsid w:val="00E34F72"/>
    <w:rsid w:val="00E35222"/>
    <w:rsid w:val="00E35590"/>
    <w:rsid w:val="00E37024"/>
    <w:rsid w:val="00E37306"/>
    <w:rsid w:val="00E3777A"/>
    <w:rsid w:val="00E43DE1"/>
    <w:rsid w:val="00E440A6"/>
    <w:rsid w:val="00E450D8"/>
    <w:rsid w:val="00E45F3F"/>
    <w:rsid w:val="00E50250"/>
    <w:rsid w:val="00E5029E"/>
    <w:rsid w:val="00E5074A"/>
    <w:rsid w:val="00E5255A"/>
    <w:rsid w:val="00E5261D"/>
    <w:rsid w:val="00E53BBC"/>
    <w:rsid w:val="00E54E5C"/>
    <w:rsid w:val="00E56949"/>
    <w:rsid w:val="00E56C0F"/>
    <w:rsid w:val="00E571FB"/>
    <w:rsid w:val="00E61248"/>
    <w:rsid w:val="00E61A7C"/>
    <w:rsid w:val="00E62E34"/>
    <w:rsid w:val="00E64034"/>
    <w:rsid w:val="00E6453A"/>
    <w:rsid w:val="00E65F61"/>
    <w:rsid w:val="00E66633"/>
    <w:rsid w:val="00E67974"/>
    <w:rsid w:val="00E7215B"/>
    <w:rsid w:val="00E725B7"/>
    <w:rsid w:val="00E7323F"/>
    <w:rsid w:val="00E74F19"/>
    <w:rsid w:val="00E76AC9"/>
    <w:rsid w:val="00E816AE"/>
    <w:rsid w:val="00E82015"/>
    <w:rsid w:val="00E84DD9"/>
    <w:rsid w:val="00E90093"/>
    <w:rsid w:val="00E919D4"/>
    <w:rsid w:val="00E92A84"/>
    <w:rsid w:val="00E92D83"/>
    <w:rsid w:val="00E93D82"/>
    <w:rsid w:val="00E93E47"/>
    <w:rsid w:val="00E941C8"/>
    <w:rsid w:val="00E94FC5"/>
    <w:rsid w:val="00E95FAA"/>
    <w:rsid w:val="00E96E96"/>
    <w:rsid w:val="00EA09AA"/>
    <w:rsid w:val="00EA0CA8"/>
    <w:rsid w:val="00EA272C"/>
    <w:rsid w:val="00EA2B85"/>
    <w:rsid w:val="00EA5C97"/>
    <w:rsid w:val="00EA617F"/>
    <w:rsid w:val="00EA6A9C"/>
    <w:rsid w:val="00EB051B"/>
    <w:rsid w:val="00EB11C2"/>
    <w:rsid w:val="00EB3CB8"/>
    <w:rsid w:val="00EB57B8"/>
    <w:rsid w:val="00EB6036"/>
    <w:rsid w:val="00EB6394"/>
    <w:rsid w:val="00EC17CB"/>
    <w:rsid w:val="00EC2016"/>
    <w:rsid w:val="00EC238E"/>
    <w:rsid w:val="00EC2DCF"/>
    <w:rsid w:val="00EC3787"/>
    <w:rsid w:val="00EC3974"/>
    <w:rsid w:val="00EC4E1C"/>
    <w:rsid w:val="00EC579E"/>
    <w:rsid w:val="00EC5DB2"/>
    <w:rsid w:val="00EC685D"/>
    <w:rsid w:val="00EC7042"/>
    <w:rsid w:val="00ED0161"/>
    <w:rsid w:val="00ED0AC8"/>
    <w:rsid w:val="00ED1291"/>
    <w:rsid w:val="00ED1BFB"/>
    <w:rsid w:val="00ED64DE"/>
    <w:rsid w:val="00ED6512"/>
    <w:rsid w:val="00ED7596"/>
    <w:rsid w:val="00EE00DE"/>
    <w:rsid w:val="00EE3153"/>
    <w:rsid w:val="00EE38B6"/>
    <w:rsid w:val="00EE3A33"/>
    <w:rsid w:val="00EE3DB6"/>
    <w:rsid w:val="00EE5560"/>
    <w:rsid w:val="00EE58FC"/>
    <w:rsid w:val="00EE6320"/>
    <w:rsid w:val="00EE6BA8"/>
    <w:rsid w:val="00EE6F53"/>
    <w:rsid w:val="00EE7BCC"/>
    <w:rsid w:val="00EF0CCB"/>
    <w:rsid w:val="00EF178D"/>
    <w:rsid w:val="00EF1FD4"/>
    <w:rsid w:val="00EF2756"/>
    <w:rsid w:val="00EF2C9F"/>
    <w:rsid w:val="00EF3167"/>
    <w:rsid w:val="00EF60C7"/>
    <w:rsid w:val="00EF68BB"/>
    <w:rsid w:val="00EF6E89"/>
    <w:rsid w:val="00EF7290"/>
    <w:rsid w:val="00F011F2"/>
    <w:rsid w:val="00F01942"/>
    <w:rsid w:val="00F02023"/>
    <w:rsid w:val="00F02A90"/>
    <w:rsid w:val="00F03AF1"/>
    <w:rsid w:val="00F05D8A"/>
    <w:rsid w:val="00F0604C"/>
    <w:rsid w:val="00F0626F"/>
    <w:rsid w:val="00F12CC9"/>
    <w:rsid w:val="00F145B6"/>
    <w:rsid w:val="00F14BB7"/>
    <w:rsid w:val="00F16C44"/>
    <w:rsid w:val="00F16C8C"/>
    <w:rsid w:val="00F21D4C"/>
    <w:rsid w:val="00F21D7C"/>
    <w:rsid w:val="00F2278A"/>
    <w:rsid w:val="00F22F92"/>
    <w:rsid w:val="00F24214"/>
    <w:rsid w:val="00F24974"/>
    <w:rsid w:val="00F252C2"/>
    <w:rsid w:val="00F26751"/>
    <w:rsid w:val="00F27488"/>
    <w:rsid w:val="00F30A3A"/>
    <w:rsid w:val="00F31A80"/>
    <w:rsid w:val="00F3280E"/>
    <w:rsid w:val="00F34C7B"/>
    <w:rsid w:val="00F35F1A"/>
    <w:rsid w:val="00F37EDF"/>
    <w:rsid w:val="00F4047E"/>
    <w:rsid w:val="00F4202F"/>
    <w:rsid w:val="00F42208"/>
    <w:rsid w:val="00F437DA"/>
    <w:rsid w:val="00F43BE3"/>
    <w:rsid w:val="00F43DA3"/>
    <w:rsid w:val="00F44AC1"/>
    <w:rsid w:val="00F4580A"/>
    <w:rsid w:val="00F46CE5"/>
    <w:rsid w:val="00F47B37"/>
    <w:rsid w:val="00F504FE"/>
    <w:rsid w:val="00F50668"/>
    <w:rsid w:val="00F506AA"/>
    <w:rsid w:val="00F511B9"/>
    <w:rsid w:val="00F53388"/>
    <w:rsid w:val="00F53AD9"/>
    <w:rsid w:val="00F54ADB"/>
    <w:rsid w:val="00F552D1"/>
    <w:rsid w:val="00F570DD"/>
    <w:rsid w:val="00F57F9D"/>
    <w:rsid w:val="00F60814"/>
    <w:rsid w:val="00F60AD2"/>
    <w:rsid w:val="00F61424"/>
    <w:rsid w:val="00F627EC"/>
    <w:rsid w:val="00F62897"/>
    <w:rsid w:val="00F628AC"/>
    <w:rsid w:val="00F6320D"/>
    <w:rsid w:val="00F638F5"/>
    <w:rsid w:val="00F63F38"/>
    <w:rsid w:val="00F64DC9"/>
    <w:rsid w:val="00F708D6"/>
    <w:rsid w:val="00F724BB"/>
    <w:rsid w:val="00F72B52"/>
    <w:rsid w:val="00F74553"/>
    <w:rsid w:val="00F76BA7"/>
    <w:rsid w:val="00F76F67"/>
    <w:rsid w:val="00F82104"/>
    <w:rsid w:val="00F8223C"/>
    <w:rsid w:val="00F83D97"/>
    <w:rsid w:val="00F85571"/>
    <w:rsid w:val="00F8689E"/>
    <w:rsid w:val="00F9128A"/>
    <w:rsid w:val="00F914FD"/>
    <w:rsid w:val="00F9264A"/>
    <w:rsid w:val="00F94871"/>
    <w:rsid w:val="00F94E34"/>
    <w:rsid w:val="00F97DCC"/>
    <w:rsid w:val="00FA04E7"/>
    <w:rsid w:val="00FA0E32"/>
    <w:rsid w:val="00FA1EC4"/>
    <w:rsid w:val="00FA388E"/>
    <w:rsid w:val="00FA642C"/>
    <w:rsid w:val="00FA7E56"/>
    <w:rsid w:val="00FB2375"/>
    <w:rsid w:val="00FB29D1"/>
    <w:rsid w:val="00FB3ACA"/>
    <w:rsid w:val="00FB3BA6"/>
    <w:rsid w:val="00FB5C27"/>
    <w:rsid w:val="00FB7099"/>
    <w:rsid w:val="00FC14F1"/>
    <w:rsid w:val="00FC1677"/>
    <w:rsid w:val="00FC3111"/>
    <w:rsid w:val="00FC32EE"/>
    <w:rsid w:val="00FC4105"/>
    <w:rsid w:val="00FC44FF"/>
    <w:rsid w:val="00FC6F3F"/>
    <w:rsid w:val="00FC70BC"/>
    <w:rsid w:val="00FD3264"/>
    <w:rsid w:val="00FD3B2F"/>
    <w:rsid w:val="00FD5361"/>
    <w:rsid w:val="00FD5D19"/>
    <w:rsid w:val="00FE0188"/>
    <w:rsid w:val="00FE1DFF"/>
    <w:rsid w:val="00FE2559"/>
    <w:rsid w:val="00FE2C18"/>
    <w:rsid w:val="00FE39D3"/>
    <w:rsid w:val="00FE5FF5"/>
    <w:rsid w:val="00FE71A6"/>
    <w:rsid w:val="00FF1E03"/>
    <w:rsid w:val="00FF2A64"/>
    <w:rsid w:val="00FF45DB"/>
    <w:rsid w:val="00FF5B99"/>
    <w:rsid w:val="00FF63A7"/>
    <w:rsid w:val="00FF7B3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09ECB2CC-30FC-4B17-A661-A87BEF320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7E9"/>
    <w:rPr>
      <w:sz w:val="24"/>
      <w:szCs w:val="24"/>
    </w:rPr>
  </w:style>
  <w:style w:type="paragraph" w:styleId="Titre1">
    <w:name w:val="heading 1"/>
    <w:basedOn w:val="Normal"/>
    <w:next w:val="Normal"/>
    <w:qFormat/>
    <w:rsid w:val="00C92CD6"/>
    <w:pPr>
      <w:keepNext/>
      <w:numPr>
        <w:numId w:val="5"/>
      </w:numPr>
      <w:spacing w:before="240" w:after="60"/>
      <w:outlineLvl w:val="0"/>
    </w:pPr>
    <w:rPr>
      <w:rFonts w:ascii="Arial" w:hAnsi="Arial" w:cs="Arial"/>
      <w:b/>
      <w:bCs/>
      <w:kern w:val="32"/>
      <w:sz w:val="32"/>
      <w:szCs w:val="32"/>
      <w:lang w:eastAsia="en-US"/>
    </w:rPr>
  </w:style>
  <w:style w:type="paragraph" w:styleId="Titre2">
    <w:name w:val="heading 2"/>
    <w:basedOn w:val="Normal"/>
    <w:next w:val="Normal"/>
    <w:qFormat/>
    <w:rsid w:val="00983BE5"/>
    <w:pPr>
      <w:keepNext/>
      <w:numPr>
        <w:ilvl w:val="1"/>
        <w:numId w:val="5"/>
      </w:numPr>
      <w:spacing w:before="240" w:after="60"/>
      <w:outlineLvl w:val="1"/>
    </w:pPr>
    <w:rPr>
      <w:rFonts w:ascii="Arial" w:hAnsi="Arial" w:cs="Arial"/>
      <w:b/>
      <w:bCs/>
      <w:i/>
      <w:iCs/>
      <w:sz w:val="28"/>
      <w:szCs w:val="28"/>
    </w:rPr>
  </w:style>
  <w:style w:type="paragraph" w:styleId="Titre3">
    <w:name w:val="heading 3"/>
    <w:basedOn w:val="Normal"/>
    <w:next w:val="Normal"/>
    <w:qFormat/>
    <w:rsid w:val="00D761F4"/>
    <w:pPr>
      <w:keepNext/>
      <w:numPr>
        <w:ilvl w:val="2"/>
        <w:numId w:val="5"/>
      </w:numPr>
      <w:spacing w:before="240" w:after="60"/>
      <w:outlineLvl w:val="2"/>
    </w:pPr>
    <w:rPr>
      <w:rFonts w:ascii="Arial" w:hAnsi="Arial" w:cs="Arial"/>
      <w:b/>
      <w:bCs/>
      <w:sz w:val="26"/>
      <w:szCs w:val="26"/>
    </w:rPr>
  </w:style>
  <w:style w:type="paragraph" w:styleId="Titre4">
    <w:name w:val="heading 4"/>
    <w:basedOn w:val="Normal"/>
    <w:next w:val="Normal"/>
    <w:link w:val="Titre4Car"/>
    <w:uiPriority w:val="9"/>
    <w:unhideWhenUsed/>
    <w:qFormat/>
    <w:rsid w:val="00CA5ED6"/>
    <w:pPr>
      <w:keepNext/>
      <w:spacing w:before="240" w:after="60"/>
      <w:outlineLvl w:val="3"/>
    </w:pPr>
    <w:rPr>
      <w:rFonts w:ascii="Calibri" w:hAnsi="Calibri"/>
      <w:b/>
      <w:bCs/>
      <w:sz w:val="28"/>
      <w:szCs w:val="2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qFormat/>
    <w:rsid w:val="005C0184"/>
    <w:rPr>
      <w:b/>
      <w:bCs/>
    </w:rPr>
  </w:style>
  <w:style w:type="paragraph" w:customStyle="1" w:styleId="Encadr">
    <w:name w:val="Encadré"/>
    <w:basedOn w:val="Normal"/>
    <w:rsid w:val="0005199B"/>
    <w:pPr>
      <w:pBdr>
        <w:top w:val="single" w:sz="4" w:space="6" w:color="auto"/>
        <w:left w:val="single" w:sz="4" w:space="4" w:color="auto"/>
        <w:bottom w:val="single" w:sz="4" w:space="6" w:color="auto"/>
        <w:right w:val="single" w:sz="4" w:space="4" w:color="auto"/>
      </w:pBdr>
    </w:pPr>
    <w:rPr>
      <w:rFonts w:ascii="Arial" w:hAnsi="Arial" w:cs="Arial"/>
      <w:b/>
      <w:i/>
    </w:rPr>
  </w:style>
  <w:style w:type="paragraph" w:styleId="En-tte">
    <w:name w:val="header"/>
    <w:basedOn w:val="Normal"/>
    <w:rsid w:val="00770511"/>
    <w:pPr>
      <w:tabs>
        <w:tab w:val="center" w:pos="4536"/>
        <w:tab w:val="right" w:pos="9072"/>
      </w:tabs>
    </w:pPr>
  </w:style>
  <w:style w:type="paragraph" w:styleId="Pieddepage">
    <w:name w:val="footer"/>
    <w:basedOn w:val="Normal"/>
    <w:rsid w:val="00770511"/>
    <w:pPr>
      <w:tabs>
        <w:tab w:val="center" w:pos="4536"/>
        <w:tab w:val="right" w:pos="9072"/>
      </w:tabs>
    </w:pPr>
  </w:style>
  <w:style w:type="paragraph" w:styleId="Textedebulles">
    <w:name w:val="Balloon Text"/>
    <w:basedOn w:val="Normal"/>
    <w:semiHidden/>
    <w:rsid w:val="00011EA0"/>
    <w:rPr>
      <w:rFonts w:ascii="Tahoma" w:hAnsi="Tahoma" w:cs="Tahoma"/>
      <w:sz w:val="16"/>
      <w:szCs w:val="16"/>
    </w:rPr>
  </w:style>
  <w:style w:type="paragraph" w:customStyle="1" w:styleId="Style1">
    <w:name w:val="Style1"/>
    <w:basedOn w:val="Encadr"/>
    <w:rsid w:val="009B504A"/>
    <w:pPr>
      <w:tabs>
        <w:tab w:val="num" w:pos="1068"/>
      </w:tabs>
      <w:ind w:left="1068" w:hanging="360"/>
    </w:pPr>
  </w:style>
  <w:style w:type="paragraph" w:customStyle="1" w:styleId="Style2">
    <w:name w:val="Style2"/>
    <w:basedOn w:val="Normal"/>
    <w:rsid w:val="00AE1950"/>
    <w:pPr>
      <w:numPr>
        <w:ilvl w:val="1"/>
        <w:numId w:val="2"/>
      </w:numPr>
      <w:pBdr>
        <w:bottom w:val="single" w:sz="4" w:space="1" w:color="auto"/>
      </w:pBdr>
    </w:pPr>
    <w:rPr>
      <w:rFonts w:ascii="Arial" w:hAnsi="Arial" w:cs="Arial"/>
      <w:b/>
      <w:i/>
      <w:sz w:val="20"/>
      <w:szCs w:val="20"/>
    </w:rPr>
  </w:style>
  <w:style w:type="paragraph" w:customStyle="1" w:styleId="Style3">
    <w:name w:val="Style3"/>
    <w:basedOn w:val="Encadr"/>
    <w:rsid w:val="00ED1BFB"/>
    <w:pPr>
      <w:numPr>
        <w:numId w:val="2"/>
      </w:numPr>
    </w:pPr>
  </w:style>
  <w:style w:type="paragraph" w:customStyle="1" w:styleId="Style4">
    <w:name w:val="Style4"/>
    <w:basedOn w:val="Style2"/>
    <w:rsid w:val="00ED1BFB"/>
  </w:style>
  <w:style w:type="paragraph" w:styleId="TM1">
    <w:name w:val="toc 1"/>
    <w:basedOn w:val="Normal"/>
    <w:next w:val="Normal"/>
    <w:autoRedefine/>
    <w:uiPriority w:val="39"/>
    <w:rsid w:val="005125E2"/>
    <w:pPr>
      <w:tabs>
        <w:tab w:val="left" w:pos="360"/>
        <w:tab w:val="left" w:pos="1920"/>
        <w:tab w:val="right" w:leader="dot" w:pos="9062"/>
      </w:tabs>
      <w:jc w:val="center"/>
    </w:pPr>
    <w:rPr>
      <w:rFonts w:ascii="Arial" w:hAnsi="Arial" w:cs="Arial"/>
      <w:b/>
      <w:bCs/>
      <w:noProof/>
      <w:color w:val="808080"/>
      <w:sz w:val="28"/>
      <w:szCs w:val="28"/>
    </w:rPr>
  </w:style>
  <w:style w:type="paragraph" w:styleId="TM2">
    <w:name w:val="toc 2"/>
    <w:basedOn w:val="Normal"/>
    <w:next w:val="Normal"/>
    <w:autoRedefine/>
    <w:uiPriority w:val="39"/>
    <w:rsid w:val="005D6241"/>
    <w:pPr>
      <w:tabs>
        <w:tab w:val="left" w:pos="720"/>
        <w:tab w:val="right" w:leader="dot" w:pos="9062"/>
      </w:tabs>
      <w:ind w:left="240"/>
    </w:pPr>
    <w:rPr>
      <w:rFonts w:ascii="Arial" w:hAnsi="Arial" w:cs="Arial"/>
      <w:noProof/>
      <w:sz w:val="20"/>
      <w:szCs w:val="20"/>
    </w:rPr>
  </w:style>
  <w:style w:type="character" w:styleId="Lienhypertexte">
    <w:name w:val="Hyperlink"/>
    <w:uiPriority w:val="99"/>
    <w:rsid w:val="00C81BF8"/>
    <w:rPr>
      <w:color w:val="0000FF"/>
      <w:u w:val="single"/>
    </w:rPr>
  </w:style>
  <w:style w:type="character" w:styleId="Numrodepage">
    <w:name w:val="page number"/>
    <w:basedOn w:val="Policepardfaut"/>
    <w:rsid w:val="001532FB"/>
  </w:style>
  <w:style w:type="paragraph" w:styleId="NormalWeb">
    <w:name w:val="Normal (Web)"/>
    <w:basedOn w:val="Normal"/>
    <w:uiPriority w:val="99"/>
    <w:rsid w:val="00FC3111"/>
    <w:pPr>
      <w:spacing w:before="100" w:beforeAutospacing="1" w:after="100" w:afterAutospacing="1"/>
    </w:pPr>
  </w:style>
  <w:style w:type="paragraph" w:customStyle="1" w:styleId="H3">
    <w:name w:val="H3"/>
    <w:basedOn w:val="Normal"/>
    <w:next w:val="Normal"/>
    <w:rsid w:val="008F16BE"/>
    <w:pPr>
      <w:keepNext/>
      <w:autoSpaceDE w:val="0"/>
      <w:autoSpaceDN w:val="0"/>
      <w:adjustRightInd w:val="0"/>
      <w:spacing w:before="100" w:after="100"/>
      <w:outlineLvl w:val="3"/>
    </w:pPr>
    <w:rPr>
      <w:b/>
      <w:bCs/>
      <w:sz w:val="28"/>
      <w:szCs w:val="28"/>
    </w:rPr>
  </w:style>
  <w:style w:type="paragraph" w:customStyle="1" w:styleId="H1">
    <w:name w:val="H1"/>
    <w:basedOn w:val="Normal"/>
    <w:next w:val="Normal"/>
    <w:rsid w:val="008F16BE"/>
    <w:pPr>
      <w:keepNext/>
      <w:autoSpaceDE w:val="0"/>
      <w:autoSpaceDN w:val="0"/>
      <w:adjustRightInd w:val="0"/>
      <w:spacing w:before="100" w:after="100"/>
      <w:outlineLvl w:val="1"/>
    </w:pPr>
    <w:rPr>
      <w:b/>
      <w:bCs/>
      <w:kern w:val="36"/>
      <w:sz w:val="48"/>
      <w:szCs w:val="48"/>
    </w:rPr>
  </w:style>
  <w:style w:type="paragraph" w:customStyle="1" w:styleId="Default">
    <w:name w:val="Default"/>
    <w:rsid w:val="00F16C44"/>
    <w:pPr>
      <w:autoSpaceDE w:val="0"/>
      <w:autoSpaceDN w:val="0"/>
      <w:adjustRightInd w:val="0"/>
    </w:pPr>
    <w:rPr>
      <w:rFonts w:ascii="Arial" w:hAnsi="Arial" w:cs="Arial"/>
      <w:color w:val="000000"/>
      <w:sz w:val="24"/>
      <w:szCs w:val="24"/>
    </w:rPr>
  </w:style>
  <w:style w:type="paragraph" w:styleId="Explorateurdedocuments">
    <w:name w:val="Document Map"/>
    <w:basedOn w:val="Normal"/>
    <w:semiHidden/>
    <w:rsid w:val="003D2C81"/>
    <w:pPr>
      <w:shd w:val="clear" w:color="auto" w:fill="000080"/>
    </w:pPr>
    <w:rPr>
      <w:rFonts w:ascii="Tahoma" w:hAnsi="Tahoma" w:cs="Tahoma"/>
    </w:rPr>
  </w:style>
  <w:style w:type="paragraph" w:styleId="Lgende">
    <w:name w:val="caption"/>
    <w:basedOn w:val="Normal"/>
    <w:next w:val="Normal"/>
    <w:qFormat/>
    <w:rsid w:val="00114D05"/>
    <w:pPr>
      <w:spacing w:before="120" w:after="120"/>
    </w:pPr>
    <w:rPr>
      <w:b/>
      <w:bCs/>
      <w:sz w:val="20"/>
      <w:szCs w:val="20"/>
    </w:rPr>
  </w:style>
  <w:style w:type="numbering" w:customStyle="1" w:styleId="Listeencours2">
    <w:name w:val="Liste en cours2"/>
    <w:rsid w:val="003851FB"/>
    <w:pPr>
      <w:numPr>
        <w:numId w:val="4"/>
      </w:numPr>
    </w:pPr>
  </w:style>
  <w:style w:type="table" w:styleId="Grilledutableau">
    <w:name w:val="Table Grid"/>
    <w:basedOn w:val="TableauNormal"/>
    <w:rsid w:val="00CB17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
    <w:name w:val="H2"/>
    <w:basedOn w:val="Normal"/>
    <w:next w:val="Normal"/>
    <w:uiPriority w:val="99"/>
    <w:rsid w:val="00FE0188"/>
    <w:pPr>
      <w:keepNext/>
      <w:autoSpaceDE w:val="0"/>
      <w:autoSpaceDN w:val="0"/>
      <w:adjustRightInd w:val="0"/>
      <w:spacing w:before="100" w:after="100"/>
      <w:outlineLvl w:val="2"/>
    </w:pPr>
    <w:rPr>
      <w:b/>
      <w:bCs/>
      <w:sz w:val="36"/>
      <w:szCs w:val="36"/>
    </w:rPr>
  </w:style>
  <w:style w:type="character" w:styleId="Accentuation">
    <w:name w:val="Emphasis"/>
    <w:qFormat/>
    <w:rsid w:val="00977613"/>
    <w:rPr>
      <w:i/>
      <w:iCs/>
    </w:rPr>
  </w:style>
  <w:style w:type="character" w:styleId="Textedelespacerserv">
    <w:name w:val="Placeholder Text"/>
    <w:uiPriority w:val="99"/>
    <w:semiHidden/>
    <w:rsid w:val="009A3A2B"/>
    <w:rPr>
      <w:color w:val="808080"/>
    </w:rPr>
  </w:style>
  <w:style w:type="paragraph" w:styleId="Paragraphedeliste">
    <w:name w:val="List Paragraph"/>
    <w:basedOn w:val="Normal"/>
    <w:uiPriority w:val="34"/>
    <w:qFormat/>
    <w:rsid w:val="00305D52"/>
    <w:pPr>
      <w:ind w:left="720"/>
      <w:contextualSpacing/>
    </w:pPr>
  </w:style>
  <w:style w:type="paragraph" w:customStyle="1" w:styleId="H4">
    <w:name w:val="H4"/>
    <w:basedOn w:val="Normal"/>
    <w:next w:val="Normal"/>
    <w:uiPriority w:val="99"/>
    <w:rsid w:val="003618C0"/>
    <w:pPr>
      <w:keepNext/>
      <w:autoSpaceDE w:val="0"/>
      <w:autoSpaceDN w:val="0"/>
      <w:adjustRightInd w:val="0"/>
      <w:spacing w:before="100" w:after="100"/>
      <w:outlineLvl w:val="4"/>
    </w:pPr>
    <w:rPr>
      <w:b/>
      <w:bCs/>
    </w:rPr>
  </w:style>
  <w:style w:type="paragraph" w:styleId="TM3">
    <w:name w:val="toc 3"/>
    <w:basedOn w:val="Normal"/>
    <w:next w:val="Normal"/>
    <w:autoRedefine/>
    <w:uiPriority w:val="39"/>
    <w:unhideWhenUsed/>
    <w:rsid w:val="00B533D7"/>
    <w:pPr>
      <w:spacing w:after="100"/>
      <w:ind w:left="480"/>
    </w:pPr>
  </w:style>
  <w:style w:type="paragraph" w:customStyle="1" w:styleId="Note">
    <w:name w:val="Note"/>
    <w:basedOn w:val="Normal"/>
    <w:link w:val="NoteCar"/>
    <w:qFormat/>
    <w:rsid w:val="006B0E2C"/>
    <w:rPr>
      <w:rFonts w:ascii="Arial" w:eastAsia="MS Mincho" w:hAnsi="Arial"/>
      <w:sz w:val="18"/>
    </w:rPr>
  </w:style>
  <w:style w:type="character" w:customStyle="1" w:styleId="NoteCar">
    <w:name w:val="Note Car"/>
    <w:link w:val="Note"/>
    <w:rsid w:val="006B0E2C"/>
    <w:rPr>
      <w:rFonts w:ascii="Arial" w:eastAsia="MS Mincho" w:hAnsi="Arial"/>
      <w:sz w:val="18"/>
      <w:szCs w:val="24"/>
    </w:rPr>
  </w:style>
  <w:style w:type="paragraph" w:customStyle="1" w:styleId="paracolibri">
    <w:name w:val="paracolibri"/>
    <w:basedOn w:val="Normal"/>
    <w:qFormat/>
    <w:rsid w:val="006B0E2C"/>
    <w:pPr>
      <w:spacing w:after="200" w:line="276" w:lineRule="auto"/>
    </w:pPr>
    <w:rPr>
      <w:rFonts w:ascii="Trebuchet MS" w:eastAsia="Calibri" w:hAnsi="Trebuchet MS"/>
      <w:sz w:val="22"/>
      <w:szCs w:val="22"/>
      <w:lang w:eastAsia="en-US"/>
    </w:rPr>
  </w:style>
  <w:style w:type="paragraph" w:customStyle="1" w:styleId="Paragraphe">
    <w:name w:val="Paragraphe"/>
    <w:basedOn w:val="paracolibri"/>
    <w:qFormat/>
    <w:rsid w:val="006B0E2C"/>
    <w:pPr>
      <w:keepLines/>
      <w:spacing w:before="200"/>
      <w:contextualSpacing/>
      <w:jc w:val="both"/>
    </w:pPr>
  </w:style>
  <w:style w:type="paragraph" w:customStyle="1" w:styleId="TitrePartie">
    <w:name w:val="Titre_Partie"/>
    <w:basedOn w:val="paracolibri"/>
    <w:qFormat/>
    <w:rsid w:val="006B0E2C"/>
    <w:pPr>
      <w:pageBreakBefore/>
      <w:numPr>
        <w:numId w:val="16"/>
      </w:numPr>
      <w:suppressLineNumbers/>
      <w:pBdr>
        <w:bottom w:val="single" w:sz="36" w:space="1" w:color="999999"/>
      </w:pBdr>
      <w:spacing w:before="960" w:after="600"/>
      <w:outlineLvl w:val="0"/>
    </w:pPr>
    <w:rPr>
      <w:b/>
      <w:color w:val="00CCFF"/>
      <w:sz w:val="36"/>
      <w:szCs w:val="32"/>
    </w:rPr>
  </w:style>
  <w:style w:type="paragraph" w:customStyle="1" w:styleId="Titre11">
    <w:name w:val="Titre_1.1"/>
    <w:basedOn w:val="paracolibri"/>
    <w:qFormat/>
    <w:rsid w:val="006B0E2C"/>
    <w:pPr>
      <w:keepNext/>
      <w:numPr>
        <w:ilvl w:val="1"/>
        <w:numId w:val="16"/>
      </w:numPr>
      <w:suppressAutoHyphens/>
      <w:spacing w:before="400"/>
      <w:contextualSpacing/>
      <w:outlineLvl w:val="1"/>
    </w:pPr>
    <w:rPr>
      <w:b/>
      <w:color w:val="00CCFF"/>
      <w:sz w:val="28"/>
      <w:szCs w:val="28"/>
    </w:rPr>
  </w:style>
  <w:style w:type="paragraph" w:customStyle="1" w:styleId="TabTitre">
    <w:name w:val="Tab_Titre"/>
    <w:basedOn w:val="paracolibri"/>
    <w:qFormat/>
    <w:rsid w:val="006B0E2C"/>
    <w:pPr>
      <w:spacing w:before="120"/>
      <w:contextualSpacing/>
    </w:pPr>
    <w:rPr>
      <w:b/>
      <w:color w:val="00CCFF"/>
    </w:rPr>
  </w:style>
  <w:style w:type="paragraph" w:customStyle="1" w:styleId="Titre211">
    <w:name w:val="Titre_2.1.1"/>
    <w:basedOn w:val="paracolibri"/>
    <w:qFormat/>
    <w:rsid w:val="006B0E2C"/>
    <w:pPr>
      <w:keepNext/>
      <w:numPr>
        <w:ilvl w:val="2"/>
        <w:numId w:val="16"/>
      </w:numPr>
      <w:spacing w:before="300"/>
      <w:contextualSpacing/>
      <w:outlineLvl w:val="2"/>
    </w:pPr>
    <w:rPr>
      <w:b/>
      <w:color w:val="00CCFF"/>
      <w:sz w:val="26"/>
    </w:rPr>
  </w:style>
  <w:style w:type="paragraph" w:customStyle="1" w:styleId="Titre3111">
    <w:name w:val="Titre_3.1.1.1"/>
    <w:basedOn w:val="paracolibri"/>
    <w:qFormat/>
    <w:rsid w:val="006B0E2C"/>
    <w:pPr>
      <w:keepNext/>
      <w:numPr>
        <w:ilvl w:val="3"/>
        <w:numId w:val="16"/>
      </w:numPr>
      <w:spacing w:before="260"/>
      <w:contextualSpacing/>
    </w:pPr>
    <w:rPr>
      <w:b/>
      <w:color w:val="00CCFF"/>
      <w:sz w:val="24"/>
      <w:szCs w:val="28"/>
    </w:rPr>
  </w:style>
  <w:style w:type="paragraph" w:customStyle="1" w:styleId="FIGTitre">
    <w:name w:val="FIG_Titre"/>
    <w:qFormat/>
    <w:rsid w:val="006B0E2C"/>
    <w:pPr>
      <w:spacing w:before="120" w:after="240"/>
      <w:contextualSpacing/>
    </w:pPr>
    <w:rPr>
      <w:rFonts w:ascii="Trebuchet MS" w:eastAsia="Calibri" w:hAnsi="Trebuchet MS"/>
      <w:b/>
      <w:color w:val="00CCFF"/>
      <w:sz w:val="22"/>
      <w:szCs w:val="22"/>
      <w:lang w:eastAsia="en-US"/>
    </w:rPr>
  </w:style>
  <w:style w:type="paragraph" w:customStyle="1" w:styleId="ParaItal">
    <w:name w:val="Para_Ital"/>
    <w:basedOn w:val="paracolibri"/>
    <w:qFormat/>
    <w:rsid w:val="006B0E2C"/>
    <w:pPr>
      <w:spacing w:before="200"/>
      <w:contextualSpacing/>
    </w:pPr>
    <w:rPr>
      <w:i/>
    </w:rPr>
  </w:style>
  <w:style w:type="paragraph" w:customStyle="1" w:styleId="ListeNiv2">
    <w:name w:val="Liste_Niv2"/>
    <w:qFormat/>
    <w:rsid w:val="006B0E2C"/>
    <w:rPr>
      <w:rFonts w:ascii="Trebuchet MS" w:eastAsia="Calibri" w:hAnsi="Trebuchet MS"/>
      <w:sz w:val="22"/>
      <w:szCs w:val="22"/>
      <w:lang w:eastAsia="en-US"/>
    </w:rPr>
  </w:style>
  <w:style w:type="paragraph" w:customStyle="1" w:styleId="TabTetiere">
    <w:name w:val="Tab_Tetiere"/>
    <w:basedOn w:val="Normal"/>
    <w:next w:val="paracolibri"/>
    <w:qFormat/>
    <w:rsid w:val="006B0E2C"/>
    <w:pPr>
      <w:suppressAutoHyphens/>
      <w:spacing w:before="60" w:after="60"/>
      <w:jc w:val="center"/>
    </w:pPr>
    <w:rPr>
      <w:rFonts w:ascii="Calibri" w:eastAsia="Calibri" w:hAnsi="Calibri"/>
      <w:b/>
      <w:sz w:val="22"/>
      <w:szCs w:val="22"/>
      <w:lang w:eastAsia="en-US"/>
    </w:rPr>
  </w:style>
  <w:style w:type="paragraph" w:customStyle="1" w:styleId="TabTexte">
    <w:name w:val="Tab_Texte"/>
    <w:basedOn w:val="Normal"/>
    <w:next w:val="paracolibri"/>
    <w:qFormat/>
    <w:rsid w:val="006B0E2C"/>
    <w:pPr>
      <w:spacing w:before="20" w:after="20" w:line="276" w:lineRule="auto"/>
      <w:contextualSpacing/>
    </w:pPr>
    <w:rPr>
      <w:rFonts w:ascii="Calibri" w:eastAsia="Calibri" w:hAnsi="Calibri"/>
      <w:sz w:val="22"/>
      <w:szCs w:val="22"/>
      <w:lang w:eastAsia="en-US"/>
    </w:rPr>
  </w:style>
  <w:style w:type="character" w:customStyle="1" w:styleId="apple-converted-space">
    <w:name w:val="apple-converted-space"/>
    <w:rsid w:val="003411DE"/>
  </w:style>
  <w:style w:type="character" w:customStyle="1" w:styleId="Titre4Car">
    <w:name w:val="Titre 4 Car"/>
    <w:link w:val="Titre4"/>
    <w:uiPriority w:val="9"/>
    <w:rsid w:val="00CA5ED6"/>
    <w:rPr>
      <w:rFonts w:ascii="Calibri" w:eastAsia="Times New Roman" w:hAnsi="Calibri"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43386">
      <w:bodyDiv w:val="1"/>
      <w:marLeft w:val="0"/>
      <w:marRight w:val="0"/>
      <w:marTop w:val="0"/>
      <w:marBottom w:val="0"/>
      <w:divBdr>
        <w:top w:val="none" w:sz="0" w:space="0" w:color="auto"/>
        <w:left w:val="none" w:sz="0" w:space="0" w:color="auto"/>
        <w:bottom w:val="none" w:sz="0" w:space="0" w:color="auto"/>
        <w:right w:val="none" w:sz="0" w:space="0" w:color="auto"/>
      </w:divBdr>
      <w:divsChild>
        <w:div w:id="1615942061">
          <w:marLeft w:val="0"/>
          <w:marRight w:val="0"/>
          <w:marTop w:val="0"/>
          <w:marBottom w:val="0"/>
          <w:divBdr>
            <w:top w:val="none" w:sz="0" w:space="0" w:color="auto"/>
            <w:left w:val="none" w:sz="0" w:space="0" w:color="auto"/>
            <w:bottom w:val="none" w:sz="0" w:space="0" w:color="auto"/>
            <w:right w:val="none" w:sz="0" w:space="0" w:color="auto"/>
          </w:divBdr>
          <w:divsChild>
            <w:div w:id="1195000375">
              <w:marLeft w:val="0"/>
              <w:marRight w:val="0"/>
              <w:marTop w:val="0"/>
              <w:marBottom w:val="0"/>
              <w:divBdr>
                <w:top w:val="none" w:sz="0" w:space="0" w:color="auto"/>
                <w:left w:val="none" w:sz="0" w:space="0" w:color="auto"/>
                <w:bottom w:val="none" w:sz="0" w:space="0" w:color="auto"/>
                <w:right w:val="none" w:sz="0" w:space="0" w:color="auto"/>
              </w:divBdr>
              <w:divsChild>
                <w:div w:id="677582915">
                  <w:marLeft w:val="0"/>
                  <w:marRight w:val="0"/>
                  <w:marTop w:val="0"/>
                  <w:marBottom w:val="0"/>
                  <w:divBdr>
                    <w:top w:val="none" w:sz="0" w:space="0" w:color="auto"/>
                    <w:left w:val="none" w:sz="0" w:space="0" w:color="auto"/>
                    <w:bottom w:val="none" w:sz="0" w:space="0" w:color="auto"/>
                    <w:right w:val="none" w:sz="0" w:space="0" w:color="auto"/>
                  </w:divBdr>
                  <w:divsChild>
                    <w:div w:id="1696881381">
                      <w:marLeft w:val="0"/>
                      <w:marRight w:val="0"/>
                      <w:marTop w:val="0"/>
                      <w:marBottom w:val="0"/>
                      <w:divBdr>
                        <w:top w:val="none" w:sz="0" w:space="0" w:color="auto"/>
                        <w:left w:val="none" w:sz="0" w:space="0" w:color="auto"/>
                        <w:bottom w:val="none" w:sz="0" w:space="0" w:color="auto"/>
                        <w:right w:val="none" w:sz="0" w:space="0" w:color="auto"/>
                      </w:divBdr>
                      <w:divsChild>
                        <w:div w:id="505632300">
                          <w:marLeft w:val="0"/>
                          <w:marRight w:val="0"/>
                          <w:marTop w:val="0"/>
                          <w:marBottom w:val="0"/>
                          <w:divBdr>
                            <w:top w:val="none" w:sz="0" w:space="0" w:color="auto"/>
                            <w:left w:val="none" w:sz="0" w:space="0" w:color="auto"/>
                            <w:bottom w:val="none" w:sz="0" w:space="0" w:color="auto"/>
                            <w:right w:val="none" w:sz="0" w:space="0" w:color="auto"/>
                          </w:divBdr>
                          <w:divsChild>
                            <w:div w:id="472144393">
                              <w:marLeft w:val="0"/>
                              <w:marRight w:val="0"/>
                              <w:marTop w:val="0"/>
                              <w:marBottom w:val="0"/>
                              <w:divBdr>
                                <w:top w:val="none" w:sz="0" w:space="0" w:color="auto"/>
                                <w:left w:val="none" w:sz="0" w:space="0" w:color="auto"/>
                                <w:bottom w:val="none" w:sz="0" w:space="0" w:color="auto"/>
                                <w:right w:val="none" w:sz="0" w:space="0" w:color="auto"/>
                              </w:divBdr>
                              <w:divsChild>
                                <w:div w:id="65287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436391">
      <w:bodyDiv w:val="1"/>
      <w:marLeft w:val="0"/>
      <w:marRight w:val="0"/>
      <w:marTop w:val="0"/>
      <w:marBottom w:val="0"/>
      <w:divBdr>
        <w:top w:val="none" w:sz="0" w:space="0" w:color="auto"/>
        <w:left w:val="none" w:sz="0" w:space="0" w:color="auto"/>
        <w:bottom w:val="none" w:sz="0" w:space="0" w:color="auto"/>
        <w:right w:val="none" w:sz="0" w:space="0" w:color="auto"/>
      </w:divBdr>
      <w:divsChild>
        <w:div w:id="1484199174">
          <w:marLeft w:val="0"/>
          <w:marRight w:val="0"/>
          <w:marTop w:val="0"/>
          <w:marBottom w:val="0"/>
          <w:divBdr>
            <w:top w:val="none" w:sz="0" w:space="0" w:color="auto"/>
            <w:left w:val="none" w:sz="0" w:space="0" w:color="auto"/>
            <w:bottom w:val="none" w:sz="0" w:space="0" w:color="auto"/>
            <w:right w:val="none" w:sz="0" w:space="0" w:color="auto"/>
          </w:divBdr>
        </w:div>
      </w:divsChild>
    </w:div>
    <w:div w:id="520969809">
      <w:bodyDiv w:val="1"/>
      <w:marLeft w:val="0"/>
      <w:marRight w:val="0"/>
      <w:marTop w:val="0"/>
      <w:marBottom w:val="0"/>
      <w:divBdr>
        <w:top w:val="none" w:sz="0" w:space="0" w:color="auto"/>
        <w:left w:val="none" w:sz="0" w:space="0" w:color="auto"/>
        <w:bottom w:val="none" w:sz="0" w:space="0" w:color="auto"/>
        <w:right w:val="none" w:sz="0" w:space="0" w:color="auto"/>
      </w:divBdr>
    </w:div>
    <w:div w:id="537084243">
      <w:bodyDiv w:val="1"/>
      <w:marLeft w:val="0"/>
      <w:marRight w:val="0"/>
      <w:marTop w:val="0"/>
      <w:marBottom w:val="0"/>
      <w:divBdr>
        <w:top w:val="none" w:sz="0" w:space="0" w:color="auto"/>
        <w:left w:val="none" w:sz="0" w:space="0" w:color="auto"/>
        <w:bottom w:val="none" w:sz="0" w:space="0" w:color="auto"/>
        <w:right w:val="none" w:sz="0" w:space="0" w:color="auto"/>
      </w:divBdr>
      <w:divsChild>
        <w:div w:id="1583638259">
          <w:marLeft w:val="0"/>
          <w:marRight w:val="0"/>
          <w:marTop w:val="0"/>
          <w:marBottom w:val="0"/>
          <w:divBdr>
            <w:top w:val="none" w:sz="0" w:space="0" w:color="auto"/>
            <w:left w:val="none" w:sz="0" w:space="0" w:color="auto"/>
            <w:bottom w:val="none" w:sz="0" w:space="0" w:color="auto"/>
            <w:right w:val="none" w:sz="0" w:space="0" w:color="auto"/>
          </w:divBdr>
          <w:divsChild>
            <w:div w:id="626929132">
              <w:marLeft w:val="0"/>
              <w:marRight w:val="0"/>
              <w:marTop w:val="0"/>
              <w:marBottom w:val="0"/>
              <w:divBdr>
                <w:top w:val="none" w:sz="0" w:space="0" w:color="auto"/>
                <w:left w:val="none" w:sz="0" w:space="0" w:color="auto"/>
                <w:bottom w:val="none" w:sz="0" w:space="0" w:color="auto"/>
                <w:right w:val="none" w:sz="0" w:space="0" w:color="auto"/>
              </w:divBdr>
              <w:divsChild>
                <w:div w:id="1318146118">
                  <w:marLeft w:val="0"/>
                  <w:marRight w:val="0"/>
                  <w:marTop w:val="0"/>
                  <w:marBottom w:val="0"/>
                  <w:divBdr>
                    <w:top w:val="none" w:sz="0" w:space="0" w:color="auto"/>
                    <w:left w:val="none" w:sz="0" w:space="0" w:color="auto"/>
                    <w:bottom w:val="none" w:sz="0" w:space="0" w:color="auto"/>
                    <w:right w:val="none" w:sz="0" w:space="0" w:color="auto"/>
                  </w:divBdr>
                  <w:divsChild>
                    <w:div w:id="1722745678">
                      <w:marLeft w:val="0"/>
                      <w:marRight w:val="0"/>
                      <w:marTop w:val="0"/>
                      <w:marBottom w:val="0"/>
                      <w:divBdr>
                        <w:top w:val="none" w:sz="0" w:space="0" w:color="auto"/>
                        <w:left w:val="none" w:sz="0" w:space="0" w:color="auto"/>
                        <w:bottom w:val="none" w:sz="0" w:space="0" w:color="auto"/>
                        <w:right w:val="none" w:sz="0" w:space="0" w:color="auto"/>
                      </w:divBdr>
                      <w:divsChild>
                        <w:div w:id="1786071875">
                          <w:marLeft w:val="0"/>
                          <w:marRight w:val="0"/>
                          <w:marTop w:val="0"/>
                          <w:marBottom w:val="0"/>
                          <w:divBdr>
                            <w:top w:val="none" w:sz="0" w:space="0" w:color="auto"/>
                            <w:left w:val="none" w:sz="0" w:space="0" w:color="auto"/>
                            <w:bottom w:val="none" w:sz="0" w:space="0" w:color="auto"/>
                            <w:right w:val="none" w:sz="0" w:space="0" w:color="auto"/>
                          </w:divBdr>
                          <w:divsChild>
                            <w:div w:id="1798062421">
                              <w:marLeft w:val="0"/>
                              <w:marRight w:val="0"/>
                              <w:marTop w:val="0"/>
                              <w:marBottom w:val="0"/>
                              <w:divBdr>
                                <w:top w:val="none" w:sz="0" w:space="0" w:color="auto"/>
                                <w:left w:val="none" w:sz="0" w:space="0" w:color="auto"/>
                                <w:bottom w:val="none" w:sz="0" w:space="0" w:color="auto"/>
                                <w:right w:val="none" w:sz="0" w:space="0" w:color="auto"/>
                              </w:divBdr>
                              <w:divsChild>
                                <w:div w:id="632448964">
                                  <w:marLeft w:val="0"/>
                                  <w:marRight w:val="0"/>
                                  <w:marTop w:val="0"/>
                                  <w:marBottom w:val="0"/>
                                  <w:divBdr>
                                    <w:top w:val="none" w:sz="0" w:space="0" w:color="auto"/>
                                    <w:left w:val="none" w:sz="0" w:space="0" w:color="auto"/>
                                    <w:bottom w:val="none" w:sz="0" w:space="0" w:color="auto"/>
                                    <w:right w:val="none" w:sz="0" w:space="0" w:color="auto"/>
                                  </w:divBdr>
                                  <w:divsChild>
                                    <w:div w:id="64613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2182958">
      <w:bodyDiv w:val="1"/>
      <w:marLeft w:val="0"/>
      <w:marRight w:val="0"/>
      <w:marTop w:val="0"/>
      <w:marBottom w:val="0"/>
      <w:divBdr>
        <w:top w:val="none" w:sz="0" w:space="0" w:color="auto"/>
        <w:left w:val="none" w:sz="0" w:space="0" w:color="auto"/>
        <w:bottom w:val="none" w:sz="0" w:space="0" w:color="auto"/>
        <w:right w:val="none" w:sz="0" w:space="0" w:color="auto"/>
      </w:divBdr>
    </w:div>
    <w:div w:id="629165435">
      <w:bodyDiv w:val="1"/>
      <w:marLeft w:val="0"/>
      <w:marRight w:val="0"/>
      <w:marTop w:val="0"/>
      <w:marBottom w:val="0"/>
      <w:divBdr>
        <w:top w:val="none" w:sz="0" w:space="0" w:color="auto"/>
        <w:left w:val="none" w:sz="0" w:space="0" w:color="auto"/>
        <w:bottom w:val="none" w:sz="0" w:space="0" w:color="auto"/>
        <w:right w:val="none" w:sz="0" w:space="0" w:color="auto"/>
      </w:divBdr>
      <w:divsChild>
        <w:div w:id="6639806">
          <w:marLeft w:val="720"/>
          <w:marRight w:val="0"/>
          <w:marTop w:val="0"/>
          <w:marBottom w:val="0"/>
          <w:divBdr>
            <w:top w:val="none" w:sz="0" w:space="0" w:color="auto"/>
            <w:left w:val="none" w:sz="0" w:space="0" w:color="auto"/>
            <w:bottom w:val="none" w:sz="0" w:space="0" w:color="auto"/>
            <w:right w:val="none" w:sz="0" w:space="0" w:color="auto"/>
          </w:divBdr>
        </w:div>
        <w:div w:id="243925957">
          <w:marLeft w:val="720"/>
          <w:marRight w:val="0"/>
          <w:marTop w:val="0"/>
          <w:marBottom w:val="0"/>
          <w:divBdr>
            <w:top w:val="none" w:sz="0" w:space="0" w:color="auto"/>
            <w:left w:val="none" w:sz="0" w:space="0" w:color="auto"/>
            <w:bottom w:val="none" w:sz="0" w:space="0" w:color="auto"/>
            <w:right w:val="none" w:sz="0" w:space="0" w:color="auto"/>
          </w:divBdr>
        </w:div>
        <w:div w:id="1253050244">
          <w:marLeft w:val="720"/>
          <w:marRight w:val="0"/>
          <w:marTop w:val="0"/>
          <w:marBottom w:val="0"/>
          <w:divBdr>
            <w:top w:val="none" w:sz="0" w:space="0" w:color="auto"/>
            <w:left w:val="none" w:sz="0" w:space="0" w:color="auto"/>
            <w:bottom w:val="none" w:sz="0" w:space="0" w:color="auto"/>
            <w:right w:val="none" w:sz="0" w:space="0" w:color="auto"/>
          </w:divBdr>
        </w:div>
        <w:div w:id="1744521596">
          <w:marLeft w:val="720"/>
          <w:marRight w:val="0"/>
          <w:marTop w:val="0"/>
          <w:marBottom w:val="0"/>
          <w:divBdr>
            <w:top w:val="none" w:sz="0" w:space="0" w:color="auto"/>
            <w:left w:val="none" w:sz="0" w:space="0" w:color="auto"/>
            <w:bottom w:val="none" w:sz="0" w:space="0" w:color="auto"/>
            <w:right w:val="none" w:sz="0" w:space="0" w:color="auto"/>
          </w:divBdr>
        </w:div>
        <w:div w:id="1924759065">
          <w:marLeft w:val="720"/>
          <w:marRight w:val="0"/>
          <w:marTop w:val="0"/>
          <w:marBottom w:val="0"/>
          <w:divBdr>
            <w:top w:val="none" w:sz="0" w:space="0" w:color="auto"/>
            <w:left w:val="none" w:sz="0" w:space="0" w:color="auto"/>
            <w:bottom w:val="none" w:sz="0" w:space="0" w:color="auto"/>
            <w:right w:val="none" w:sz="0" w:space="0" w:color="auto"/>
          </w:divBdr>
        </w:div>
      </w:divsChild>
    </w:div>
    <w:div w:id="711074591">
      <w:bodyDiv w:val="1"/>
      <w:marLeft w:val="0"/>
      <w:marRight w:val="0"/>
      <w:marTop w:val="0"/>
      <w:marBottom w:val="0"/>
      <w:divBdr>
        <w:top w:val="none" w:sz="0" w:space="0" w:color="auto"/>
        <w:left w:val="none" w:sz="0" w:space="0" w:color="auto"/>
        <w:bottom w:val="none" w:sz="0" w:space="0" w:color="auto"/>
        <w:right w:val="none" w:sz="0" w:space="0" w:color="auto"/>
      </w:divBdr>
      <w:divsChild>
        <w:div w:id="2122411160">
          <w:marLeft w:val="0"/>
          <w:marRight w:val="0"/>
          <w:marTop w:val="0"/>
          <w:marBottom w:val="0"/>
          <w:divBdr>
            <w:top w:val="none" w:sz="0" w:space="0" w:color="auto"/>
            <w:left w:val="none" w:sz="0" w:space="0" w:color="auto"/>
            <w:bottom w:val="none" w:sz="0" w:space="0" w:color="auto"/>
            <w:right w:val="none" w:sz="0" w:space="0" w:color="auto"/>
          </w:divBdr>
          <w:divsChild>
            <w:div w:id="962611492">
              <w:marLeft w:val="0"/>
              <w:marRight w:val="0"/>
              <w:marTop w:val="0"/>
              <w:marBottom w:val="0"/>
              <w:divBdr>
                <w:top w:val="none" w:sz="0" w:space="0" w:color="auto"/>
                <w:left w:val="none" w:sz="0" w:space="0" w:color="auto"/>
                <w:bottom w:val="none" w:sz="0" w:space="0" w:color="auto"/>
                <w:right w:val="none" w:sz="0" w:space="0" w:color="auto"/>
              </w:divBdr>
              <w:divsChild>
                <w:div w:id="524246411">
                  <w:marLeft w:val="0"/>
                  <w:marRight w:val="0"/>
                  <w:marTop w:val="0"/>
                  <w:marBottom w:val="0"/>
                  <w:divBdr>
                    <w:top w:val="none" w:sz="0" w:space="0" w:color="auto"/>
                    <w:left w:val="none" w:sz="0" w:space="0" w:color="auto"/>
                    <w:bottom w:val="none" w:sz="0" w:space="0" w:color="auto"/>
                    <w:right w:val="none" w:sz="0" w:space="0" w:color="auto"/>
                  </w:divBdr>
                  <w:divsChild>
                    <w:div w:id="170487206">
                      <w:marLeft w:val="0"/>
                      <w:marRight w:val="0"/>
                      <w:marTop w:val="0"/>
                      <w:marBottom w:val="0"/>
                      <w:divBdr>
                        <w:top w:val="none" w:sz="0" w:space="0" w:color="auto"/>
                        <w:left w:val="none" w:sz="0" w:space="0" w:color="auto"/>
                        <w:bottom w:val="none" w:sz="0" w:space="0" w:color="auto"/>
                        <w:right w:val="none" w:sz="0" w:space="0" w:color="auto"/>
                      </w:divBdr>
                      <w:divsChild>
                        <w:div w:id="857735612">
                          <w:marLeft w:val="0"/>
                          <w:marRight w:val="0"/>
                          <w:marTop w:val="0"/>
                          <w:marBottom w:val="0"/>
                          <w:divBdr>
                            <w:top w:val="none" w:sz="0" w:space="0" w:color="auto"/>
                            <w:left w:val="none" w:sz="0" w:space="0" w:color="auto"/>
                            <w:bottom w:val="none" w:sz="0" w:space="0" w:color="auto"/>
                            <w:right w:val="none" w:sz="0" w:space="0" w:color="auto"/>
                          </w:divBdr>
                          <w:divsChild>
                            <w:div w:id="71006765">
                              <w:marLeft w:val="0"/>
                              <w:marRight w:val="0"/>
                              <w:marTop w:val="0"/>
                              <w:marBottom w:val="0"/>
                              <w:divBdr>
                                <w:top w:val="none" w:sz="0" w:space="0" w:color="auto"/>
                                <w:left w:val="none" w:sz="0" w:space="0" w:color="auto"/>
                                <w:bottom w:val="none" w:sz="0" w:space="0" w:color="auto"/>
                                <w:right w:val="none" w:sz="0" w:space="0" w:color="auto"/>
                              </w:divBdr>
                              <w:divsChild>
                                <w:div w:id="156917923">
                                  <w:marLeft w:val="0"/>
                                  <w:marRight w:val="0"/>
                                  <w:marTop w:val="0"/>
                                  <w:marBottom w:val="0"/>
                                  <w:divBdr>
                                    <w:top w:val="none" w:sz="0" w:space="0" w:color="auto"/>
                                    <w:left w:val="none" w:sz="0" w:space="0" w:color="auto"/>
                                    <w:bottom w:val="none" w:sz="0" w:space="0" w:color="auto"/>
                                    <w:right w:val="none" w:sz="0" w:space="0" w:color="auto"/>
                                  </w:divBdr>
                                  <w:divsChild>
                                    <w:div w:id="134389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705677">
      <w:bodyDiv w:val="1"/>
      <w:marLeft w:val="0"/>
      <w:marRight w:val="0"/>
      <w:marTop w:val="0"/>
      <w:marBottom w:val="0"/>
      <w:divBdr>
        <w:top w:val="none" w:sz="0" w:space="0" w:color="auto"/>
        <w:left w:val="none" w:sz="0" w:space="0" w:color="auto"/>
        <w:bottom w:val="none" w:sz="0" w:space="0" w:color="auto"/>
        <w:right w:val="none" w:sz="0" w:space="0" w:color="auto"/>
      </w:divBdr>
      <w:divsChild>
        <w:div w:id="189340617">
          <w:marLeft w:val="720"/>
          <w:marRight w:val="0"/>
          <w:marTop w:val="0"/>
          <w:marBottom w:val="0"/>
          <w:divBdr>
            <w:top w:val="none" w:sz="0" w:space="0" w:color="auto"/>
            <w:left w:val="none" w:sz="0" w:space="0" w:color="auto"/>
            <w:bottom w:val="none" w:sz="0" w:space="0" w:color="auto"/>
            <w:right w:val="none" w:sz="0" w:space="0" w:color="auto"/>
          </w:divBdr>
        </w:div>
        <w:div w:id="1716926054">
          <w:marLeft w:val="720"/>
          <w:marRight w:val="0"/>
          <w:marTop w:val="0"/>
          <w:marBottom w:val="0"/>
          <w:divBdr>
            <w:top w:val="none" w:sz="0" w:space="0" w:color="auto"/>
            <w:left w:val="none" w:sz="0" w:space="0" w:color="auto"/>
            <w:bottom w:val="none" w:sz="0" w:space="0" w:color="auto"/>
            <w:right w:val="none" w:sz="0" w:space="0" w:color="auto"/>
          </w:divBdr>
        </w:div>
        <w:div w:id="1770008712">
          <w:marLeft w:val="720"/>
          <w:marRight w:val="0"/>
          <w:marTop w:val="0"/>
          <w:marBottom w:val="0"/>
          <w:divBdr>
            <w:top w:val="none" w:sz="0" w:space="0" w:color="auto"/>
            <w:left w:val="none" w:sz="0" w:space="0" w:color="auto"/>
            <w:bottom w:val="none" w:sz="0" w:space="0" w:color="auto"/>
            <w:right w:val="none" w:sz="0" w:space="0" w:color="auto"/>
          </w:divBdr>
        </w:div>
      </w:divsChild>
    </w:div>
    <w:div w:id="1049646448">
      <w:bodyDiv w:val="1"/>
      <w:marLeft w:val="0"/>
      <w:marRight w:val="0"/>
      <w:marTop w:val="0"/>
      <w:marBottom w:val="0"/>
      <w:divBdr>
        <w:top w:val="none" w:sz="0" w:space="0" w:color="auto"/>
        <w:left w:val="none" w:sz="0" w:space="0" w:color="auto"/>
        <w:bottom w:val="none" w:sz="0" w:space="0" w:color="auto"/>
        <w:right w:val="none" w:sz="0" w:space="0" w:color="auto"/>
      </w:divBdr>
      <w:divsChild>
        <w:div w:id="1412577369">
          <w:marLeft w:val="0"/>
          <w:marRight w:val="0"/>
          <w:marTop w:val="0"/>
          <w:marBottom w:val="0"/>
          <w:divBdr>
            <w:top w:val="none" w:sz="0" w:space="0" w:color="auto"/>
            <w:left w:val="none" w:sz="0" w:space="0" w:color="auto"/>
            <w:bottom w:val="none" w:sz="0" w:space="0" w:color="auto"/>
            <w:right w:val="none" w:sz="0" w:space="0" w:color="auto"/>
          </w:divBdr>
        </w:div>
      </w:divsChild>
    </w:div>
    <w:div w:id="1058741607">
      <w:bodyDiv w:val="1"/>
      <w:marLeft w:val="0"/>
      <w:marRight w:val="0"/>
      <w:marTop w:val="0"/>
      <w:marBottom w:val="0"/>
      <w:divBdr>
        <w:top w:val="none" w:sz="0" w:space="0" w:color="auto"/>
        <w:left w:val="none" w:sz="0" w:space="0" w:color="auto"/>
        <w:bottom w:val="none" w:sz="0" w:space="0" w:color="auto"/>
        <w:right w:val="none" w:sz="0" w:space="0" w:color="auto"/>
      </w:divBdr>
      <w:divsChild>
        <w:div w:id="1103957972">
          <w:marLeft w:val="0"/>
          <w:marRight w:val="0"/>
          <w:marTop w:val="0"/>
          <w:marBottom w:val="0"/>
          <w:divBdr>
            <w:top w:val="none" w:sz="0" w:space="0" w:color="auto"/>
            <w:left w:val="none" w:sz="0" w:space="0" w:color="auto"/>
            <w:bottom w:val="none" w:sz="0" w:space="0" w:color="auto"/>
            <w:right w:val="none" w:sz="0" w:space="0" w:color="auto"/>
          </w:divBdr>
          <w:divsChild>
            <w:div w:id="20083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86663">
      <w:bodyDiv w:val="1"/>
      <w:marLeft w:val="0"/>
      <w:marRight w:val="0"/>
      <w:marTop w:val="0"/>
      <w:marBottom w:val="0"/>
      <w:divBdr>
        <w:top w:val="none" w:sz="0" w:space="0" w:color="auto"/>
        <w:left w:val="none" w:sz="0" w:space="0" w:color="auto"/>
        <w:bottom w:val="none" w:sz="0" w:space="0" w:color="auto"/>
        <w:right w:val="none" w:sz="0" w:space="0" w:color="auto"/>
      </w:divBdr>
      <w:divsChild>
        <w:div w:id="1218936302">
          <w:marLeft w:val="0"/>
          <w:marRight w:val="0"/>
          <w:marTop w:val="120"/>
          <w:marBottom w:val="120"/>
          <w:divBdr>
            <w:top w:val="none" w:sz="0" w:space="0" w:color="auto"/>
            <w:left w:val="none" w:sz="0" w:space="0" w:color="auto"/>
            <w:bottom w:val="none" w:sz="0" w:space="0" w:color="auto"/>
            <w:right w:val="none" w:sz="0" w:space="0" w:color="auto"/>
          </w:divBdr>
          <w:divsChild>
            <w:div w:id="62530964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120685187">
      <w:bodyDiv w:val="1"/>
      <w:marLeft w:val="0"/>
      <w:marRight w:val="0"/>
      <w:marTop w:val="0"/>
      <w:marBottom w:val="0"/>
      <w:divBdr>
        <w:top w:val="none" w:sz="0" w:space="0" w:color="auto"/>
        <w:left w:val="none" w:sz="0" w:space="0" w:color="auto"/>
        <w:bottom w:val="none" w:sz="0" w:space="0" w:color="auto"/>
        <w:right w:val="none" w:sz="0" w:space="0" w:color="auto"/>
      </w:divBdr>
    </w:div>
    <w:div w:id="1279532282">
      <w:bodyDiv w:val="1"/>
      <w:marLeft w:val="0"/>
      <w:marRight w:val="0"/>
      <w:marTop w:val="0"/>
      <w:marBottom w:val="0"/>
      <w:divBdr>
        <w:top w:val="none" w:sz="0" w:space="0" w:color="auto"/>
        <w:left w:val="none" w:sz="0" w:space="0" w:color="auto"/>
        <w:bottom w:val="none" w:sz="0" w:space="0" w:color="auto"/>
        <w:right w:val="none" w:sz="0" w:space="0" w:color="auto"/>
      </w:divBdr>
      <w:divsChild>
        <w:div w:id="1047754022">
          <w:marLeft w:val="0"/>
          <w:marRight w:val="0"/>
          <w:marTop w:val="0"/>
          <w:marBottom w:val="0"/>
          <w:divBdr>
            <w:top w:val="none" w:sz="0" w:space="0" w:color="auto"/>
            <w:left w:val="none" w:sz="0" w:space="0" w:color="auto"/>
            <w:bottom w:val="none" w:sz="0" w:space="0" w:color="auto"/>
            <w:right w:val="none" w:sz="0" w:space="0" w:color="auto"/>
          </w:divBdr>
          <w:divsChild>
            <w:div w:id="1067538106">
              <w:marLeft w:val="0"/>
              <w:marRight w:val="0"/>
              <w:marTop w:val="0"/>
              <w:marBottom w:val="0"/>
              <w:divBdr>
                <w:top w:val="none" w:sz="0" w:space="0" w:color="auto"/>
                <w:left w:val="none" w:sz="0" w:space="0" w:color="auto"/>
                <w:bottom w:val="none" w:sz="0" w:space="0" w:color="auto"/>
                <w:right w:val="none" w:sz="0" w:space="0" w:color="auto"/>
              </w:divBdr>
              <w:divsChild>
                <w:div w:id="613249340">
                  <w:marLeft w:val="0"/>
                  <w:marRight w:val="0"/>
                  <w:marTop w:val="0"/>
                  <w:marBottom w:val="0"/>
                  <w:divBdr>
                    <w:top w:val="none" w:sz="0" w:space="0" w:color="auto"/>
                    <w:left w:val="none" w:sz="0" w:space="0" w:color="auto"/>
                    <w:bottom w:val="none" w:sz="0" w:space="0" w:color="auto"/>
                    <w:right w:val="none" w:sz="0" w:space="0" w:color="auto"/>
                  </w:divBdr>
                </w:div>
                <w:div w:id="634484122">
                  <w:marLeft w:val="0"/>
                  <w:marRight w:val="0"/>
                  <w:marTop w:val="0"/>
                  <w:marBottom w:val="0"/>
                  <w:divBdr>
                    <w:top w:val="none" w:sz="0" w:space="0" w:color="auto"/>
                    <w:left w:val="none" w:sz="0" w:space="0" w:color="auto"/>
                    <w:bottom w:val="none" w:sz="0" w:space="0" w:color="auto"/>
                    <w:right w:val="none" w:sz="0" w:space="0" w:color="auto"/>
                  </w:divBdr>
                  <w:divsChild>
                    <w:div w:id="1791244900">
                      <w:marLeft w:val="0"/>
                      <w:marRight w:val="0"/>
                      <w:marTop w:val="0"/>
                      <w:marBottom w:val="0"/>
                      <w:divBdr>
                        <w:top w:val="none" w:sz="0" w:space="0" w:color="auto"/>
                        <w:left w:val="none" w:sz="0" w:space="0" w:color="auto"/>
                        <w:bottom w:val="none" w:sz="0" w:space="0" w:color="auto"/>
                        <w:right w:val="none" w:sz="0" w:space="0" w:color="auto"/>
                      </w:divBdr>
                      <w:divsChild>
                        <w:div w:id="211576141">
                          <w:marLeft w:val="0"/>
                          <w:marRight w:val="0"/>
                          <w:marTop w:val="0"/>
                          <w:marBottom w:val="0"/>
                          <w:divBdr>
                            <w:top w:val="none" w:sz="0" w:space="0" w:color="auto"/>
                            <w:left w:val="none" w:sz="0" w:space="0" w:color="auto"/>
                            <w:bottom w:val="none" w:sz="0" w:space="0" w:color="auto"/>
                            <w:right w:val="none" w:sz="0" w:space="0" w:color="auto"/>
                          </w:divBdr>
                        </w:div>
                        <w:div w:id="1399397590">
                          <w:marLeft w:val="0"/>
                          <w:marRight w:val="0"/>
                          <w:marTop w:val="0"/>
                          <w:marBottom w:val="0"/>
                          <w:divBdr>
                            <w:top w:val="none" w:sz="0" w:space="0" w:color="auto"/>
                            <w:left w:val="none" w:sz="0" w:space="0" w:color="auto"/>
                            <w:bottom w:val="none" w:sz="0" w:space="0" w:color="auto"/>
                            <w:right w:val="none" w:sz="0" w:space="0" w:color="auto"/>
                          </w:divBdr>
                        </w:div>
                        <w:div w:id="1557932308">
                          <w:marLeft w:val="0"/>
                          <w:marRight w:val="0"/>
                          <w:marTop w:val="0"/>
                          <w:marBottom w:val="0"/>
                          <w:divBdr>
                            <w:top w:val="none" w:sz="0" w:space="0" w:color="auto"/>
                            <w:left w:val="none" w:sz="0" w:space="0" w:color="auto"/>
                            <w:bottom w:val="none" w:sz="0" w:space="0" w:color="auto"/>
                            <w:right w:val="none" w:sz="0" w:space="0" w:color="auto"/>
                          </w:divBdr>
                        </w:div>
                        <w:div w:id="1786804342">
                          <w:marLeft w:val="0"/>
                          <w:marRight w:val="0"/>
                          <w:marTop w:val="0"/>
                          <w:marBottom w:val="0"/>
                          <w:divBdr>
                            <w:top w:val="none" w:sz="0" w:space="0" w:color="auto"/>
                            <w:left w:val="none" w:sz="0" w:space="0" w:color="auto"/>
                            <w:bottom w:val="none" w:sz="0" w:space="0" w:color="auto"/>
                            <w:right w:val="none" w:sz="0" w:space="0" w:color="auto"/>
                          </w:divBdr>
                        </w:div>
                        <w:div w:id="207477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57242">
                  <w:marLeft w:val="0"/>
                  <w:marRight w:val="0"/>
                  <w:marTop w:val="0"/>
                  <w:marBottom w:val="0"/>
                  <w:divBdr>
                    <w:top w:val="none" w:sz="0" w:space="0" w:color="auto"/>
                    <w:left w:val="none" w:sz="0" w:space="0" w:color="auto"/>
                    <w:bottom w:val="none" w:sz="0" w:space="0" w:color="auto"/>
                    <w:right w:val="none" w:sz="0" w:space="0" w:color="auto"/>
                  </w:divBdr>
                </w:div>
                <w:div w:id="1266032919">
                  <w:marLeft w:val="0"/>
                  <w:marRight w:val="0"/>
                  <w:marTop w:val="0"/>
                  <w:marBottom w:val="0"/>
                  <w:divBdr>
                    <w:top w:val="none" w:sz="0" w:space="0" w:color="auto"/>
                    <w:left w:val="none" w:sz="0" w:space="0" w:color="auto"/>
                    <w:bottom w:val="none" w:sz="0" w:space="0" w:color="auto"/>
                    <w:right w:val="none" w:sz="0" w:space="0" w:color="auto"/>
                  </w:divBdr>
                </w:div>
                <w:div w:id="1872038285">
                  <w:marLeft w:val="0"/>
                  <w:marRight w:val="0"/>
                  <w:marTop w:val="0"/>
                  <w:marBottom w:val="0"/>
                  <w:divBdr>
                    <w:top w:val="none" w:sz="0" w:space="0" w:color="auto"/>
                    <w:left w:val="none" w:sz="0" w:space="0" w:color="auto"/>
                    <w:bottom w:val="none" w:sz="0" w:space="0" w:color="auto"/>
                    <w:right w:val="none" w:sz="0" w:space="0" w:color="auto"/>
                  </w:divBdr>
                </w:div>
                <w:div w:id="1900554697">
                  <w:marLeft w:val="0"/>
                  <w:marRight w:val="0"/>
                  <w:marTop w:val="0"/>
                  <w:marBottom w:val="0"/>
                  <w:divBdr>
                    <w:top w:val="none" w:sz="0" w:space="0" w:color="auto"/>
                    <w:left w:val="none" w:sz="0" w:space="0" w:color="auto"/>
                    <w:bottom w:val="none" w:sz="0" w:space="0" w:color="auto"/>
                    <w:right w:val="none" w:sz="0" w:space="0" w:color="auto"/>
                  </w:divBdr>
                </w:div>
                <w:div w:id="212803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055510">
      <w:bodyDiv w:val="1"/>
      <w:marLeft w:val="0"/>
      <w:marRight w:val="0"/>
      <w:marTop w:val="0"/>
      <w:marBottom w:val="0"/>
      <w:divBdr>
        <w:top w:val="none" w:sz="0" w:space="0" w:color="auto"/>
        <w:left w:val="none" w:sz="0" w:space="0" w:color="auto"/>
        <w:bottom w:val="none" w:sz="0" w:space="0" w:color="auto"/>
        <w:right w:val="none" w:sz="0" w:space="0" w:color="auto"/>
      </w:divBdr>
    </w:div>
    <w:div w:id="1439258789">
      <w:bodyDiv w:val="1"/>
      <w:marLeft w:val="0"/>
      <w:marRight w:val="0"/>
      <w:marTop w:val="0"/>
      <w:marBottom w:val="0"/>
      <w:divBdr>
        <w:top w:val="none" w:sz="0" w:space="0" w:color="auto"/>
        <w:left w:val="none" w:sz="0" w:space="0" w:color="auto"/>
        <w:bottom w:val="none" w:sz="0" w:space="0" w:color="auto"/>
        <w:right w:val="none" w:sz="0" w:space="0" w:color="auto"/>
      </w:divBdr>
      <w:divsChild>
        <w:div w:id="1566721945">
          <w:marLeft w:val="0"/>
          <w:marRight w:val="0"/>
          <w:marTop w:val="0"/>
          <w:marBottom w:val="0"/>
          <w:divBdr>
            <w:top w:val="none" w:sz="0" w:space="0" w:color="auto"/>
            <w:left w:val="single" w:sz="6" w:space="0" w:color="BFBFBF"/>
            <w:bottom w:val="none" w:sz="0" w:space="0" w:color="auto"/>
            <w:right w:val="single" w:sz="6" w:space="0" w:color="BFBFBF"/>
          </w:divBdr>
          <w:divsChild>
            <w:div w:id="2062360530">
              <w:marLeft w:val="0"/>
              <w:marRight w:val="0"/>
              <w:marTop w:val="0"/>
              <w:marBottom w:val="0"/>
              <w:divBdr>
                <w:top w:val="none" w:sz="0" w:space="0" w:color="auto"/>
                <w:left w:val="single" w:sz="6" w:space="0" w:color="BFBFBF"/>
                <w:bottom w:val="none" w:sz="0" w:space="0" w:color="auto"/>
                <w:right w:val="single" w:sz="6" w:space="0" w:color="BFBFBF"/>
              </w:divBdr>
              <w:divsChild>
                <w:div w:id="1014458362">
                  <w:marLeft w:val="0"/>
                  <w:marRight w:val="0"/>
                  <w:marTop w:val="300"/>
                  <w:marBottom w:val="0"/>
                  <w:divBdr>
                    <w:top w:val="none" w:sz="0" w:space="0" w:color="auto"/>
                    <w:left w:val="single" w:sz="6" w:space="0" w:color="BFBFBF"/>
                    <w:bottom w:val="none" w:sz="0" w:space="0" w:color="auto"/>
                    <w:right w:val="single" w:sz="6" w:space="0" w:color="BFBFBF"/>
                  </w:divBdr>
                  <w:divsChild>
                    <w:div w:id="93286870">
                      <w:marLeft w:val="300"/>
                      <w:marRight w:val="0"/>
                      <w:marTop w:val="300"/>
                      <w:marBottom w:val="0"/>
                      <w:divBdr>
                        <w:top w:val="none" w:sz="0" w:space="0" w:color="auto"/>
                        <w:left w:val="single" w:sz="6" w:space="0" w:color="BFBFBF"/>
                        <w:bottom w:val="none" w:sz="0" w:space="0" w:color="auto"/>
                        <w:right w:val="single" w:sz="6" w:space="0" w:color="BFBFBF"/>
                      </w:divBdr>
                      <w:divsChild>
                        <w:div w:id="2111897760">
                          <w:marLeft w:val="300"/>
                          <w:marRight w:val="0"/>
                          <w:marTop w:val="300"/>
                          <w:marBottom w:val="0"/>
                          <w:divBdr>
                            <w:top w:val="none" w:sz="0" w:space="0" w:color="auto"/>
                            <w:left w:val="single" w:sz="6" w:space="0" w:color="BFBFBF"/>
                            <w:bottom w:val="none" w:sz="0" w:space="0" w:color="auto"/>
                            <w:right w:val="single" w:sz="6" w:space="0" w:color="BFBFBF"/>
                          </w:divBdr>
                        </w:div>
                      </w:divsChild>
                    </w:div>
                  </w:divsChild>
                </w:div>
              </w:divsChild>
            </w:div>
          </w:divsChild>
        </w:div>
      </w:divsChild>
    </w:div>
    <w:div w:id="1609893347">
      <w:bodyDiv w:val="1"/>
      <w:marLeft w:val="0"/>
      <w:marRight w:val="0"/>
      <w:marTop w:val="0"/>
      <w:marBottom w:val="0"/>
      <w:divBdr>
        <w:top w:val="none" w:sz="0" w:space="0" w:color="auto"/>
        <w:left w:val="none" w:sz="0" w:space="0" w:color="auto"/>
        <w:bottom w:val="none" w:sz="0" w:space="0" w:color="auto"/>
        <w:right w:val="none" w:sz="0" w:space="0" w:color="auto"/>
      </w:divBdr>
    </w:div>
    <w:div w:id="1729113356">
      <w:bodyDiv w:val="1"/>
      <w:marLeft w:val="0"/>
      <w:marRight w:val="0"/>
      <w:marTop w:val="0"/>
      <w:marBottom w:val="0"/>
      <w:divBdr>
        <w:top w:val="none" w:sz="0" w:space="0" w:color="auto"/>
        <w:left w:val="none" w:sz="0" w:space="0" w:color="auto"/>
        <w:bottom w:val="none" w:sz="0" w:space="0" w:color="auto"/>
        <w:right w:val="none" w:sz="0" w:space="0" w:color="auto"/>
      </w:divBdr>
    </w:div>
    <w:div w:id="1780296902">
      <w:bodyDiv w:val="1"/>
      <w:marLeft w:val="0"/>
      <w:marRight w:val="0"/>
      <w:marTop w:val="0"/>
      <w:marBottom w:val="0"/>
      <w:divBdr>
        <w:top w:val="none" w:sz="0" w:space="0" w:color="auto"/>
        <w:left w:val="none" w:sz="0" w:space="0" w:color="auto"/>
        <w:bottom w:val="none" w:sz="0" w:space="0" w:color="auto"/>
        <w:right w:val="none" w:sz="0" w:space="0" w:color="auto"/>
      </w:divBdr>
    </w:div>
    <w:div w:id="1902593711">
      <w:bodyDiv w:val="1"/>
      <w:marLeft w:val="0"/>
      <w:marRight w:val="0"/>
      <w:marTop w:val="0"/>
      <w:marBottom w:val="0"/>
      <w:divBdr>
        <w:top w:val="none" w:sz="0" w:space="0" w:color="auto"/>
        <w:left w:val="none" w:sz="0" w:space="0" w:color="auto"/>
        <w:bottom w:val="none" w:sz="0" w:space="0" w:color="auto"/>
        <w:right w:val="none" w:sz="0" w:space="0" w:color="auto"/>
      </w:divBdr>
      <w:divsChild>
        <w:div w:id="1415202957">
          <w:marLeft w:val="0"/>
          <w:marRight w:val="0"/>
          <w:marTop w:val="0"/>
          <w:marBottom w:val="0"/>
          <w:divBdr>
            <w:top w:val="none" w:sz="0" w:space="0" w:color="auto"/>
            <w:left w:val="none" w:sz="0" w:space="0" w:color="auto"/>
            <w:bottom w:val="none" w:sz="0" w:space="0" w:color="auto"/>
            <w:right w:val="none" w:sz="0" w:space="0" w:color="auto"/>
          </w:divBdr>
        </w:div>
      </w:divsChild>
    </w:div>
    <w:div w:id="1977292020">
      <w:bodyDiv w:val="1"/>
      <w:marLeft w:val="0"/>
      <w:marRight w:val="0"/>
      <w:marTop w:val="0"/>
      <w:marBottom w:val="0"/>
      <w:divBdr>
        <w:top w:val="none" w:sz="0" w:space="0" w:color="auto"/>
        <w:left w:val="none" w:sz="0" w:space="0" w:color="auto"/>
        <w:bottom w:val="none" w:sz="0" w:space="0" w:color="auto"/>
        <w:right w:val="none" w:sz="0" w:space="0" w:color="auto"/>
      </w:divBdr>
    </w:div>
    <w:div w:id="2114546474">
      <w:bodyDiv w:val="1"/>
      <w:marLeft w:val="0"/>
      <w:marRight w:val="0"/>
      <w:marTop w:val="0"/>
      <w:marBottom w:val="0"/>
      <w:divBdr>
        <w:top w:val="none" w:sz="0" w:space="0" w:color="auto"/>
        <w:left w:val="none" w:sz="0" w:space="0" w:color="auto"/>
        <w:bottom w:val="none" w:sz="0" w:space="0" w:color="auto"/>
        <w:right w:val="none" w:sz="0" w:space="0" w:color="auto"/>
      </w:divBdr>
    </w:div>
    <w:div w:id="2124185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hyperlink" Target="http://www.catalogue-construction-bois.fr" TargetMode="Externa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yperlink" Target="http://www.bulletin-officiel.developpement-durable.gouv.fr/fiches/BO20139/met_20130009_0100_0006.pdf" TargetMode="Externa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ulletin-officiel.developpement-durable.gouv.fr/fiches/BO20139/met_20130009_0100_0002.pdf"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hyperlink" Target="http://www.rt-batiment.fr" TargetMode="External"/><Relationship Id="rId19" Type="http://schemas.openxmlformats.org/officeDocument/2006/relationships/image" Target="media/image5.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bulletin-officiel.developpement-durable.gouv.fr/fiches/BO201114/met_20110014_0100_0007%20annexe.pdf"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467B55-3542-4F20-91B4-8C73188FD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5170</Words>
  <Characters>29482</Characters>
  <Application>Microsoft Office Word</Application>
  <DocSecurity>0</DocSecurity>
  <Lines>245</Lines>
  <Paragraphs>69</Paragraphs>
  <ScaleCrop>false</ScaleCrop>
  <HeadingPairs>
    <vt:vector size="2" baseType="variant">
      <vt:variant>
        <vt:lpstr>Titre</vt:lpstr>
      </vt:variant>
      <vt:variant>
        <vt:i4>1</vt:i4>
      </vt:variant>
    </vt:vector>
  </HeadingPairs>
  <TitlesOfParts>
    <vt:vector size="1" baseType="lpstr">
      <vt:lpstr/>
    </vt:vector>
  </TitlesOfParts>
  <Company>FCBA</Company>
  <LinksUpToDate>false</LinksUpToDate>
  <CharactersWithSpaces>34583</CharactersWithSpaces>
  <SharedDoc>false</SharedDoc>
  <HLinks>
    <vt:vector size="120" baseType="variant">
      <vt:variant>
        <vt:i4>5767265</vt:i4>
      </vt:variant>
      <vt:variant>
        <vt:i4>117</vt:i4>
      </vt:variant>
      <vt:variant>
        <vt:i4>0</vt:i4>
      </vt:variant>
      <vt:variant>
        <vt:i4>5</vt:i4>
      </vt:variant>
      <vt:variant>
        <vt:lpwstr>http://www.bulletin-officiel.developpement-durable.gouv.fr/fiches/BO20139/met_20130009_0100_0006.pdf</vt:lpwstr>
      </vt:variant>
      <vt:variant>
        <vt:lpwstr/>
      </vt:variant>
      <vt:variant>
        <vt:i4>6029409</vt:i4>
      </vt:variant>
      <vt:variant>
        <vt:i4>114</vt:i4>
      </vt:variant>
      <vt:variant>
        <vt:i4>0</vt:i4>
      </vt:variant>
      <vt:variant>
        <vt:i4>5</vt:i4>
      </vt:variant>
      <vt:variant>
        <vt:lpwstr>http://www.bulletin-officiel.developpement-durable.gouv.fr/fiches/BO20139/met_20130009_0100_0002.pdf</vt:lpwstr>
      </vt:variant>
      <vt:variant>
        <vt:lpwstr/>
      </vt:variant>
      <vt:variant>
        <vt:i4>2293778</vt:i4>
      </vt:variant>
      <vt:variant>
        <vt:i4>111</vt:i4>
      </vt:variant>
      <vt:variant>
        <vt:i4>0</vt:i4>
      </vt:variant>
      <vt:variant>
        <vt:i4>5</vt:i4>
      </vt:variant>
      <vt:variant>
        <vt:lpwstr>http://www.bulletin-officiel.developpement-durable.gouv.fr/fiches/BO201114/met_20110014_0100_0007 annexe.pdf</vt:lpwstr>
      </vt:variant>
      <vt:variant>
        <vt:lpwstr/>
      </vt:variant>
      <vt:variant>
        <vt:i4>3997754</vt:i4>
      </vt:variant>
      <vt:variant>
        <vt:i4>105</vt:i4>
      </vt:variant>
      <vt:variant>
        <vt:i4>0</vt:i4>
      </vt:variant>
      <vt:variant>
        <vt:i4>5</vt:i4>
      </vt:variant>
      <vt:variant>
        <vt:lpwstr>http://www.catalogue-construction-bois.fr/</vt:lpwstr>
      </vt:variant>
      <vt:variant>
        <vt:lpwstr/>
      </vt:variant>
      <vt:variant>
        <vt:i4>2359405</vt:i4>
      </vt:variant>
      <vt:variant>
        <vt:i4>93</vt:i4>
      </vt:variant>
      <vt:variant>
        <vt:i4>0</vt:i4>
      </vt:variant>
      <vt:variant>
        <vt:i4>5</vt:i4>
      </vt:variant>
      <vt:variant>
        <vt:lpwstr>http://www.rt-batiment.fr/</vt:lpwstr>
      </vt:variant>
      <vt:variant>
        <vt:lpwstr/>
      </vt:variant>
      <vt:variant>
        <vt:i4>1966131</vt:i4>
      </vt:variant>
      <vt:variant>
        <vt:i4>86</vt:i4>
      </vt:variant>
      <vt:variant>
        <vt:i4>0</vt:i4>
      </vt:variant>
      <vt:variant>
        <vt:i4>5</vt:i4>
      </vt:variant>
      <vt:variant>
        <vt:lpwstr/>
      </vt:variant>
      <vt:variant>
        <vt:lpwstr>_Toc373836000</vt:lpwstr>
      </vt:variant>
      <vt:variant>
        <vt:i4>1310778</vt:i4>
      </vt:variant>
      <vt:variant>
        <vt:i4>80</vt:i4>
      </vt:variant>
      <vt:variant>
        <vt:i4>0</vt:i4>
      </vt:variant>
      <vt:variant>
        <vt:i4>5</vt:i4>
      </vt:variant>
      <vt:variant>
        <vt:lpwstr/>
      </vt:variant>
      <vt:variant>
        <vt:lpwstr>_Toc373835999</vt:lpwstr>
      </vt:variant>
      <vt:variant>
        <vt:i4>1310778</vt:i4>
      </vt:variant>
      <vt:variant>
        <vt:i4>74</vt:i4>
      </vt:variant>
      <vt:variant>
        <vt:i4>0</vt:i4>
      </vt:variant>
      <vt:variant>
        <vt:i4>5</vt:i4>
      </vt:variant>
      <vt:variant>
        <vt:lpwstr/>
      </vt:variant>
      <vt:variant>
        <vt:lpwstr>_Toc373835998</vt:lpwstr>
      </vt:variant>
      <vt:variant>
        <vt:i4>1310778</vt:i4>
      </vt:variant>
      <vt:variant>
        <vt:i4>68</vt:i4>
      </vt:variant>
      <vt:variant>
        <vt:i4>0</vt:i4>
      </vt:variant>
      <vt:variant>
        <vt:i4>5</vt:i4>
      </vt:variant>
      <vt:variant>
        <vt:lpwstr/>
      </vt:variant>
      <vt:variant>
        <vt:lpwstr>_Toc373835997</vt:lpwstr>
      </vt:variant>
      <vt:variant>
        <vt:i4>1310778</vt:i4>
      </vt:variant>
      <vt:variant>
        <vt:i4>62</vt:i4>
      </vt:variant>
      <vt:variant>
        <vt:i4>0</vt:i4>
      </vt:variant>
      <vt:variant>
        <vt:i4>5</vt:i4>
      </vt:variant>
      <vt:variant>
        <vt:lpwstr/>
      </vt:variant>
      <vt:variant>
        <vt:lpwstr>_Toc373835996</vt:lpwstr>
      </vt:variant>
      <vt:variant>
        <vt:i4>1310778</vt:i4>
      </vt:variant>
      <vt:variant>
        <vt:i4>56</vt:i4>
      </vt:variant>
      <vt:variant>
        <vt:i4>0</vt:i4>
      </vt:variant>
      <vt:variant>
        <vt:i4>5</vt:i4>
      </vt:variant>
      <vt:variant>
        <vt:lpwstr/>
      </vt:variant>
      <vt:variant>
        <vt:lpwstr>_Toc373835995</vt:lpwstr>
      </vt:variant>
      <vt:variant>
        <vt:i4>1310778</vt:i4>
      </vt:variant>
      <vt:variant>
        <vt:i4>50</vt:i4>
      </vt:variant>
      <vt:variant>
        <vt:i4>0</vt:i4>
      </vt:variant>
      <vt:variant>
        <vt:i4>5</vt:i4>
      </vt:variant>
      <vt:variant>
        <vt:lpwstr/>
      </vt:variant>
      <vt:variant>
        <vt:lpwstr>_Toc373835994</vt:lpwstr>
      </vt:variant>
      <vt:variant>
        <vt:i4>1310778</vt:i4>
      </vt:variant>
      <vt:variant>
        <vt:i4>44</vt:i4>
      </vt:variant>
      <vt:variant>
        <vt:i4>0</vt:i4>
      </vt:variant>
      <vt:variant>
        <vt:i4>5</vt:i4>
      </vt:variant>
      <vt:variant>
        <vt:lpwstr/>
      </vt:variant>
      <vt:variant>
        <vt:lpwstr>_Toc373835993</vt:lpwstr>
      </vt:variant>
      <vt:variant>
        <vt:i4>1310778</vt:i4>
      </vt:variant>
      <vt:variant>
        <vt:i4>38</vt:i4>
      </vt:variant>
      <vt:variant>
        <vt:i4>0</vt:i4>
      </vt:variant>
      <vt:variant>
        <vt:i4>5</vt:i4>
      </vt:variant>
      <vt:variant>
        <vt:lpwstr/>
      </vt:variant>
      <vt:variant>
        <vt:lpwstr>_Toc373835992</vt:lpwstr>
      </vt:variant>
      <vt:variant>
        <vt:i4>1310778</vt:i4>
      </vt:variant>
      <vt:variant>
        <vt:i4>32</vt:i4>
      </vt:variant>
      <vt:variant>
        <vt:i4>0</vt:i4>
      </vt:variant>
      <vt:variant>
        <vt:i4>5</vt:i4>
      </vt:variant>
      <vt:variant>
        <vt:lpwstr/>
      </vt:variant>
      <vt:variant>
        <vt:lpwstr>_Toc373835991</vt:lpwstr>
      </vt:variant>
      <vt:variant>
        <vt:i4>1310778</vt:i4>
      </vt:variant>
      <vt:variant>
        <vt:i4>26</vt:i4>
      </vt:variant>
      <vt:variant>
        <vt:i4>0</vt:i4>
      </vt:variant>
      <vt:variant>
        <vt:i4>5</vt:i4>
      </vt:variant>
      <vt:variant>
        <vt:lpwstr/>
      </vt:variant>
      <vt:variant>
        <vt:lpwstr>_Toc373835990</vt:lpwstr>
      </vt:variant>
      <vt:variant>
        <vt:i4>1376314</vt:i4>
      </vt:variant>
      <vt:variant>
        <vt:i4>20</vt:i4>
      </vt:variant>
      <vt:variant>
        <vt:i4>0</vt:i4>
      </vt:variant>
      <vt:variant>
        <vt:i4>5</vt:i4>
      </vt:variant>
      <vt:variant>
        <vt:lpwstr/>
      </vt:variant>
      <vt:variant>
        <vt:lpwstr>_Toc373835989</vt:lpwstr>
      </vt:variant>
      <vt:variant>
        <vt:i4>1376314</vt:i4>
      </vt:variant>
      <vt:variant>
        <vt:i4>14</vt:i4>
      </vt:variant>
      <vt:variant>
        <vt:i4>0</vt:i4>
      </vt:variant>
      <vt:variant>
        <vt:i4>5</vt:i4>
      </vt:variant>
      <vt:variant>
        <vt:lpwstr/>
      </vt:variant>
      <vt:variant>
        <vt:lpwstr>_Toc373835988</vt:lpwstr>
      </vt:variant>
      <vt:variant>
        <vt:i4>1376314</vt:i4>
      </vt:variant>
      <vt:variant>
        <vt:i4>8</vt:i4>
      </vt:variant>
      <vt:variant>
        <vt:i4>0</vt:i4>
      </vt:variant>
      <vt:variant>
        <vt:i4>5</vt:i4>
      </vt:variant>
      <vt:variant>
        <vt:lpwstr/>
      </vt:variant>
      <vt:variant>
        <vt:lpwstr>_Toc373835987</vt:lpwstr>
      </vt:variant>
      <vt:variant>
        <vt:i4>1376314</vt:i4>
      </vt:variant>
      <vt:variant>
        <vt:i4>2</vt:i4>
      </vt:variant>
      <vt:variant>
        <vt:i4>0</vt:i4>
      </vt:variant>
      <vt:variant>
        <vt:i4>5</vt:i4>
      </vt:variant>
      <vt:variant>
        <vt:lpwstr/>
      </vt:variant>
      <vt:variant>
        <vt:lpwstr>_Toc373835986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administrateur</dc:creator>
  <cp:keywords/>
  <cp:lastModifiedBy>MAIFFREDY Laurence</cp:lastModifiedBy>
  <cp:revision>3</cp:revision>
  <cp:lastPrinted>2014-02-27T14:08:00Z</cp:lastPrinted>
  <dcterms:created xsi:type="dcterms:W3CDTF">2017-05-23T12:12:00Z</dcterms:created>
  <dcterms:modified xsi:type="dcterms:W3CDTF">2017-05-23T12:15:00Z</dcterms:modified>
</cp:coreProperties>
</file>